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7096C6C9" w14:textId="6700E40D" w:rsidR="005451E2" w:rsidRDefault="00831A0C" w:rsidP="00831A0C">
      <w:pPr>
        <w:tabs>
          <w:tab w:val="center" w:pos="4153"/>
          <w:tab w:val="right" w:pos="8306"/>
        </w:tabs>
        <w:jc w:val="center"/>
      </w:pPr>
      <w:r>
        <w:rPr>
          <w:noProof/>
          <w:lang w:eastAsia="lt-LT"/>
        </w:rPr>
        <w:drawing>
          <wp:inline distT="0" distB="0" distL="0" distR="0" wp14:anchorId="3680DE51" wp14:editId="25D7E88B">
            <wp:extent cx="719455" cy="694690"/>
            <wp:effectExtent l="0" t="0" r="444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pic:spPr>
                </pic:pic>
              </a:graphicData>
            </a:graphic>
          </wp:inline>
        </w:drawing>
      </w:r>
    </w:p>
    <w:p w14:paraId="7096C6CA" w14:textId="1A8147A6" w:rsidR="005451E2" w:rsidRDefault="005451E2">
      <w:pPr>
        <w:jc w:val="center"/>
      </w:pPr>
    </w:p>
    <w:p w14:paraId="7096C6CB" w14:textId="77777777" w:rsidR="005451E2" w:rsidRDefault="00831A0C">
      <w:pPr>
        <w:tabs>
          <w:tab w:val="center" w:pos="4153"/>
          <w:tab w:val="right" w:pos="8306"/>
        </w:tabs>
        <w:jc w:val="center"/>
        <w:rPr>
          <w:b/>
          <w:bCs/>
          <w:caps/>
          <w:sz w:val="26"/>
        </w:rPr>
      </w:pPr>
      <w:r>
        <w:rPr>
          <w:b/>
          <w:bCs/>
          <w:caps/>
          <w:sz w:val="26"/>
        </w:rPr>
        <w:t>Pasvalio rajono savivaldybės taryba</w:t>
      </w:r>
    </w:p>
    <w:p w14:paraId="7096C6CC" w14:textId="77777777" w:rsidR="005451E2" w:rsidRDefault="005451E2"/>
    <w:p w14:paraId="7096C6CD" w14:textId="77777777" w:rsidR="005451E2" w:rsidRDefault="00831A0C">
      <w:pPr>
        <w:jc w:val="center"/>
        <w:rPr>
          <w:b/>
          <w:caps/>
        </w:rPr>
      </w:pPr>
      <w:r>
        <w:rPr>
          <w:b/>
          <w:caps/>
        </w:rPr>
        <w:t>Sprendimas</w:t>
      </w:r>
    </w:p>
    <w:p w14:paraId="7096C6CE" w14:textId="77777777" w:rsidR="005451E2" w:rsidRDefault="00831A0C">
      <w:pPr>
        <w:jc w:val="center"/>
        <w:rPr>
          <w:b/>
          <w:caps/>
        </w:rPr>
      </w:pPr>
      <w:r>
        <w:rPr>
          <w:b/>
          <w:caps/>
        </w:rPr>
        <w:t>DĖL PASVALIO RAJONO SAVIVALDYBĖS TARYBOS 2016 M. BIRŽELIO 22 D. SPRENDIMO nR. t1 - 142 „DĖL PASVALIO RAJONO SAVIVALDYBĖS NEFORMALIOJO SUAUGUSIŲJŲ ŠVIETIMO FINANSAVIMO TVARKOS APRAŠO PATVIRTINIMO“ PAKEITIMO</w:t>
      </w:r>
    </w:p>
    <w:p w14:paraId="7096C6CF" w14:textId="77777777" w:rsidR="005451E2" w:rsidRDefault="005451E2">
      <w:pPr>
        <w:jc w:val="center"/>
      </w:pPr>
    </w:p>
    <w:p w14:paraId="7096C6D0" w14:textId="77777777" w:rsidR="005451E2" w:rsidRDefault="00831A0C">
      <w:pPr>
        <w:jc w:val="center"/>
      </w:pPr>
      <w:r>
        <w:t xml:space="preserve">2018 m. kovo 21 d. </w:t>
      </w:r>
      <w:r>
        <w:tab/>
        <w:t>Nr. T1-42</w:t>
      </w:r>
    </w:p>
    <w:p w14:paraId="7096C6D1" w14:textId="77777777" w:rsidR="005451E2" w:rsidRDefault="00831A0C">
      <w:pPr>
        <w:jc w:val="center"/>
      </w:pPr>
      <w:r>
        <w:t>Pasvalys</w:t>
      </w:r>
    </w:p>
    <w:p w14:paraId="7096C6D2" w14:textId="77777777" w:rsidR="005451E2" w:rsidRDefault="005451E2"/>
    <w:p w14:paraId="7096C6D4" w14:textId="77777777" w:rsidR="005451E2" w:rsidRDefault="005451E2">
      <w:pPr>
        <w:tabs>
          <w:tab w:val="center" w:pos="4153"/>
          <w:tab w:val="right" w:pos="8306"/>
        </w:tabs>
      </w:pPr>
    </w:p>
    <w:p w14:paraId="7096C6D5" w14:textId="77777777" w:rsidR="005451E2" w:rsidRDefault="00831A0C">
      <w:pPr>
        <w:ind w:firstLine="720"/>
        <w:jc w:val="both"/>
      </w:pPr>
      <w:r>
        <w:t xml:space="preserve">Vadovaudamasi Lietuvos Respublikos vietos savivaldos įstatymo  18 straipsnio 1 dalimi, atsižvelgdama į Pasvalio rajono savivaldybės Švietimo pagalbos tarnybos 2018 m. kovo 5 d.  raštą Nr. SD-40 „Dėl Pasvalio rajono savivaldybės neformaliojo suaugusiųjų švietimo finansavimo tvarkos aprašo pakeitimo“, Pasvalio rajono savivaldybės taryba </w:t>
      </w:r>
      <w:r>
        <w:rPr>
          <w:spacing w:val="44"/>
        </w:rPr>
        <w:t>nusprendžia</w:t>
      </w:r>
      <w:r>
        <w:t>:</w:t>
      </w:r>
    </w:p>
    <w:p w14:paraId="7096C6D6" w14:textId="77777777" w:rsidR="005451E2" w:rsidRDefault="005831A1">
      <w:pPr>
        <w:tabs>
          <w:tab w:val="left" w:pos="1276"/>
          <w:tab w:val="left" w:pos="1843"/>
        </w:tabs>
        <w:ind w:firstLine="709"/>
        <w:jc w:val="both"/>
      </w:pPr>
      <w:r w:rsidR="00831A0C">
        <w:t>1</w:t>
      </w:r>
      <w:r w:rsidR="00831A0C">
        <w:t>.</w:t>
      </w:r>
      <w:r w:rsidR="00831A0C">
        <w:tab/>
        <w:t>Pakeisti Pasvalio rajono savivaldybės Neformaliojo suaugusiųjų švietimo finansavimo tvarkos aprašą, patvirtintą Pasvalio rajono savivaldybės tarybos 2016 m. birželio 22 d. sprendimu Nr. T1-142 „Dėl Pasvalio rajono savivaldybės neformaliojo suaugusiųjų švietimo  finansavimo tvarkos aprašo patvirtinimo“, ir išdėstyti jį nauja redakcija (pridedama).</w:t>
      </w:r>
    </w:p>
    <w:p w14:paraId="7096C6D7" w14:textId="57A2491F" w:rsidR="005451E2" w:rsidRDefault="005831A1">
      <w:pPr>
        <w:ind w:firstLine="709"/>
        <w:jc w:val="both"/>
        <w:rPr>
          <w:szCs w:val="24"/>
          <w:lang w:eastAsia="lt-LT"/>
        </w:rPr>
      </w:pPr>
      <w:r w:rsidR="00831A0C">
        <w:rPr>
          <w:szCs w:val="24"/>
          <w:lang w:eastAsia="lt-LT"/>
        </w:rPr>
        <w:t>2</w:t>
      </w:r>
      <w:r w:rsidR="00831A0C">
        <w:rPr>
          <w:szCs w:val="24"/>
          <w:lang w:eastAsia="lt-LT"/>
        </w:rPr>
        <w:t xml:space="preserve">. Skelbti šį sprendimą Savivaldybės interneto svetainėje </w:t>
      </w:r>
      <w:proofErr w:type="spellStart"/>
      <w:r w:rsidR="00831A0C" w:rsidRPr="00831A0C">
        <w:rPr>
          <w:szCs w:val="24"/>
          <w:lang w:eastAsia="lt-LT"/>
        </w:rPr>
        <w:t>www.pasvalys.lt</w:t>
      </w:r>
      <w:proofErr w:type="spellEnd"/>
      <w:r w:rsidR="00831A0C" w:rsidRPr="00831A0C">
        <w:rPr>
          <w:szCs w:val="24"/>
          <w:lang w:eastAsia="lt-LT"/>
        </w:rPr>
        <w:t xml:space="preserve"> </w:t>
      </w:r>
      <w:r w:rsidR="00831A0C">
        <w:rPr>
          <w:szCs w:val="24"/>
          <w:lang w:eastAsia="lt-LT"/>
        </w:rPr>
        <w:t>ir Teisės aktų registre.</w:t>
      </w:r>
    </w:p>
    <w:p w14:paraId="7096C6DA" w14:textId="17F965FE" w:rsidR="005451E2" w:rsidRDefault="00831A0C" w:rsidP="00831A0C">
      <w:pPr>
        <w:tabs>
          <w:tab w:val="left" w:pos="851"/>
        </w:tabs>
        <w:ind w:firstLine="567"/>
        <w:jc w:val="both"/>
      </w:pPr>
      <w:r>
        <w:rPr>
          <w:color w:val="000000"/>
        </w:rPr>
        <w:t>Sprendimas per vieną mėnesį gali būti skundžiamas Regionų apygardos administraciniam teismui, skundą (prašymą) paduodant bet kuriuose šio teismo rūmuose, Lietuvos Respublikos administracinių bylų teisenos įstatymo nustatyta tvarka.</w:t>
      </w:r>
    </w:p>
    <w:p w14:paraId="400EF7DC" w14:textId="77777777" w:rsidR="00831A0C" w:rsidRDefault="00831A0C">
      <w:pPr>
        <w:jc w:val="both"/>
      </w:pPr>
    </w:p>
    <w:p w14:paraId="683DAE87" w14:textId="77777777" w:rsidR="00831A0C" w:rsidRDefault="00831A0C">
      <w:pPr>
        <w:jc w:val="both"/>
      </w:pPr>
    </w:p>
    <w:p w14:paraId="215D63C3" w14:textId="77777777" w:rsidR="00831A0C" w:rsidRDefault="00831A0C">
      <w:pPr>
        <w:jc w:val="both"/>
      </w:pPr>
    </w:p>
    <w:p w14:paraId="7096C6E4" w14:textId="344C8605" w:rsidR="005451E2" w:rsidRDefault="00831A0C" w:rsidP="00831A0C">
      <w:pPr>
        <w:jc w:val="both"/>
        <w:rPr>
          <w:b/>
          <w:color w:val="FF0000"/>
          <w:szCs w:val="24"/>
        </w:rPr>
      </w:pPr>
      <w:r>
        <w:t xml:space="preserve">Savivaldybės meras </w:t>
      </w:r>
      <w:r>
        <w:tab/>
      </w:r>
      <w:r>
        <w:tab/>
      </w:r>
      <w:r>
        <w:tab/>
      </w:r>
      <w:r>
        <w:tab/>
      </w:r>
      <w:r>
        <w:tab/>
      </w:r>
      <w:r>
        <w:tab/>
      </w:r>
      <w:r>
        <w:tab/>
      </w:r>
      <w:r>
        <w:tab/>
        <w:t xml:space="preserve">Gintautas </w:t>
      </w:r>
      <w:proofErr w:type="spellStart"/>
      <w:r>
        <w:t>Gegužinskas</w:t>
      </w:r>
      <w:proofErr w:type="spellEnd"/>
    </w:p>
    <w:p w14:paraId="19771FE3" w14:textId="77777777" w:rsidR="00831A0C" w:rsidRDefault="00831A0C">
      <w:pPr>
        <w:tabs>
          <w:tab w:val="left" w:pos="5529"/>
          <w:tab w:val="left" w:pos="6096"/>
        </w:tabs>
        <w:ind w:right="-240" w:firstLine="5208"/>
        <w:jc w:val="both"/>
        <w:sectPr w:rsidR="00831A0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1134" w:left="1701" w:header="567" w:footer="567" w:gutter="0"/>
          <w:pgNumType w:start="1"/>
          <w:cols w:space="1296"/>
          <w:titlePg/>
          <w:docGrid w:linePitch="360"/>
        </w:sectPr>
      </w:pPr>
    </w:p>
    <w:p w14:paraId="7096C6E5" w14:textId="0FCF297B" w:rsidR="005451E2" w:rsidRDefault="00831A0C" w:rsidP="00831A0C">
      <w:pPr>
        <w:tabs>
          <w:tab w:val="left" w:pos="5529"/>
          <w:tab w:val="left" w:pos="6096"/>
        </w:tabs>
        <w:ind w:right="-240" w:firstLine="4962"/>
        <w:jc w:val="both"/>
      </w:pPr>
      <w:r>
        <w:lastRenderedPageBreak/>
        <w:t>PATVIRTINTA</w:t>
      </w:r>
    </w:p>
    <w:p w14:paraId="7096C6E6" w14:textId="77777777" w:rsidR="005451E2" w:rsidRDefault="00831A0C" w:rsidP="00831A0C">
      <w:pPr>
        <w:tabs>
          <w:tab w:val="left" w:pos="5529"/>
          <w:tab w:val="left" w:pos="5954"/>
        </w:tabs>
        <w:ind w:right="-240" w:firstLine="4962"/>
        <w:jc w:val="both"/>
      </w:pPr>
      <w:r>
        <w:t>Pasvalio rajono savivaldybės tarybos</w:t>
      </w:r>
    </w:p>
    <w:p w14:paraId="7096C6E7" w14:textId="77777777" w:rsidR="005451E2" w:rsidRDefault="00831A0C" w:rsidP="00831A0C">
      <w:pPr>
        <w:tabs>
          <w:tab w:val="left" w:pos="5529"/>
          <w:tab w:val="left" w:pos="5954"/>
        </w:tabs>
        <w:ind w:right="-240" w:firstLine="4962"/>
        <w:jc w:val="both"/>
      </w:pPr>
      <w:r>
        <w:t>2016 m. birželio 22 d. sprendimu Nr. T1-142</w:t>
      </w:r>
    </w:p>
    <w:p w14:paraId="0A0F16E4" w14:textId="77777777" w:rsidR="00831A0C" w:rsidRDefault="00831A0C">
      <w:pPr>
        <w:ind w:left="4980"/>
        <w:jc w:val="both"/>
      </w:pPr>
      <w:r>
        <w:t>(2018 m. kovo 21 d. sprendimo Nr. T1-42</w:t>
      </w:r>
    </w:p>
    <w:p w14:paraId="7096C6E8" w14:textId="6B50BE38" w:rsidR="005451E2" w:rsidRDefault="00831A0C">
      <w:pPr>
        <w:ind w:left="4980"/>
        <w:jc w:val="both"/>
        <w:rPr>
          <w:b/>
          <w:color w:val="FF0000"/>
          <w:szCs w:val="24"/>
        </w:rPr>
      </w:pPr>
      <w:r>
        <w:t>redakcija)</w:t>
      </w:r>
    </w:p>
    <w:p w14:paraId="7096C6E9" w14:textId="77777777" w:rsidR="005451E2" w:rsidRDefault="005451E2">
      <w:pPr>
        <w:ind w:left="4320" w:firstLine="720"/>
        <w:rPr>
          <w:strike/>
        </w:rPr>
      </w:pPr>
    </w:p>
    <w:p w14:paraId="7096C6EA" w14:textId="77777777" w:rsidR="005451E2" w:rsidRDefault="005831A1">
      <w:pPr>
        <w:jc w:val="center"/>
        <w:rPr>
          <w:b/>
          <w:bCs/>
          <w:caps/>
        </w:rPr>
      </w:pPr>
      <w:r w:rsidR="00831A0C">
        <w:rPr>
          <w:b/>
        </w:rPr>
        <w:t>PASVALIO RAJONO SAVIVALDYBĖS NEFORMALIOJO SUAUGUSIŲJŲ ŠVIETIMO IR TĘSTINIO MOKYMOSI FINANSAVIMO TVARKOS APRAŠAS</w:t>
      </w:r>
    </w:p>
    <w:p w14:paraId="7096C6EB" w14:textId="77777777" w:rsidR="005451E2" w:rsidRDefault="005451E2">
      <w:pPr>
        <w:rPr>
          <w:b/>
        </w:rPr>
      </w:pPr>
    </w:p>
    <w:p w14:paraId="7096C6EC" w14:textId="77777777" w:rsidR="005451E2" w:rsidRDefault="005831A1">
      <w:pPr>
        <w:jc w:val="center"/>
        <w:rPr>
          <w:b/>
          <w:bCs/>
          <w:caps/>
        </w:rPr>
      </w:pPr>
      <w:r w:rsidR="00831A0C">
        <w:rPr>
          <w:b/>
          <w:bCs/>
          <w:caps/>
        </w:rPr>
        <w:t>I</w:t>
      </w:r>
      <w:r w:rsidR="00831A0C">
        <w:rPr>
          <w:b/>
          <w:bCs/>
          <w:caps/>
        </w:rPr>
        <w:t xml:space="preserve"> SKYRIUS</w:t>
      </w:r>
    </w:p>
    <w:p w14:paraId="7096C6ED" w14:textId="77777777" w:rsidR="005451E2" w:rsidRDefault="005831A1">
      <w:pPr>
        <w:jc w:val="center"/>
        <w:rPr>
          <w:b/>
        </w:rPr>
      </w:pPr>
      <w:r w:rsidR="00831A0C">
        <w:rPr>
          <w:b/>
          <w:bCs/>
          <w:caps/>
        </w:rPr>
        <w:t xml:space="preserve">BENDROSIOS NUOSTATOS </w:t>
      </w:r>
    </w:p>
    <w:p w14:paraId="7096C6EE" w14:textId="77777777" w:rsidR="005451E2" w:rsidRDefault="005451E2">
      <w:pPr>
        <w:ind w:firstLine="629"/>
        <w:jc w:val="both"/>
      </w:pPr>
    </w:p>
    <w:p w14:paraId="7096C6EF" w14:textId="77777777" w:rsidR="005451E2" w:rsidRDefault="005831A1">
      <w:pPr>
        <w:ind w:firstLine="709"/>
        <w:jc w:val="both"/>
      </w:pPr>
      <w:r w:rsidR="00831A0C">
        <w:t>1</w:t>
      </w:r>
      <w:r w:rsidR="00831A0C">
        <w:t>. Pasvalio rajono savivaldybės neformaliojo suaugusiųjų švietimo finansavimo ir tęstinio mokymosi tvarkos aprašas (toliau – Aprašas) parengtas vadovaujantis Lietuvos Respublikos Neformaliojo suaugusiųjų švietimo ir tęstinio mokymosi įstatymu, Mokymosi pagal n</w:t>
      </w:r>
      <w:r w:rsidR="00831A0C">
        <w:rPr>
          <w:bCs/>
        </w:rPr>
        <w:t>eformaliojo suaugusiųjų švietimo ir tęstinio mokymosi programas finansavimo metodika</w:t>
      </w:r>
      <w:r w:rsidR="00831A0C">
        <w:t>, Pasvalio rajono plėtros iki 2020 m. strateginiu planu.</w:t>
      </w:r>
    </w:p>
    <w:p w14:paraId="7096C6F0" w14:textId="77777777" w:rsidR="005451E2" w:rsidRDefault="005831A1">
      <w:pPr>
        <w:ind w:firstLine="709"/>
        <w:jc w:val="both"/>
      </w:pPr>
      <w:r w:rsidR="00831A0C">
        <w:t>2</w:t>
      </w:r>
      <w:r w:rsidR="00831A0C">
        <w:t>. Aprašas nustato neformaliojo suaugusiųjų švietimo ir tęstinio mokymo plėtros Pasvalio rajono savivaldybėje (toliau – Savivaldybė) prioritetus ir tikslus, programų rengimo ir biudžeto lėšoms gauti pateikimo tvarką, vertinimo kriterijus, lėšų skyrimo, naudojimo ir atsiskaitymo už panaudotas lėšas tvarką.</w:t>
      </w:r>
    </w:p>
    <w:p w14:paraId="7096C6F1" w14:textId="77777777" w:rsidR="005451E2" w:rsidRDefault="005831A1">
      <w:pPr>
        <w:ind w:firstLine="709"/>
        <w:jc w:val="both"/>
      </w:pPr>
      <w:r w:rsidR="00831A0C">
        <w:t>3</w:t>
      </w:r>
      <w:r w:rsidR="00831A0C">
        <w:t xml:space="preserve">. Lėšos kiekvienais metais Programoms finansuoti skiriamos iš Savivaldybės biudžeto pagal remiamą priemonę 04.02.01.01.16 „Neformaliojo švietimo priemonės įgyvendinimas ir infrastruktūros tobulinimas“ per Savivaldybės švietimo pagalbos tarnybą. </w:t>
      </w:r>
    </w:p>
    <w:p w14:paraId="7096C6F2" w14:textId="77777777" w:rsidR="005451E2" w:rsidRDefault="005831A1">
      <w:pPr>
        <w:ind w:firstLine="709"/>
        <w:jc w:val="both"/>
        <w:rPr>
          <w:bCs/>
        </w:rPr>
      </w:pPr>
    </w:p>
    <w:p w14:paraId="7096C6F3" w14:textId="77777777" w:rsidR="005451E2" w:rsidRDefault="005831A1">
      <w:pPr>
        <w:ind w:firstLine="567"/>
        <w:jc w:val="center"/>
        <w:rPr>
          <w:bCs/>
          <w:caps/>
        </w:rPr>
      </w:pPr>
      <w:r w:rsidR="00831A0C">
        <w:rPr>
          <w:b/>
          <w:bCs/>
        </w:rPr>
        <w:t>II</w:t>
      </w:r>
      <w:r w:rsidR="00831A0C">
        <w:rPr>
          <w:bCs/>
          <w:caps/>
        </w:rPr>
        <w:t xml:space="preserve"> </w:t>
      </w:r>
      <w:r w:rsidR="00831A0C">
        <w:rPr>
          <w:b/>
          <w:bCs/>
          <w:caps/>
        </w:rPr>
        <w:t>SKYRIUS</w:t>
      </w:r>
    </w:p>
    <w:p w14:paraId="7096C6F4" w14:textId="77777777" w:rsidR="005451E2" w:rsidRDefault="005831A1">
      <w:pPr>
        <w:ind w:firstLine="567"/>
        <w:jc w:val="center"/>
        <w:rPr>
          <w:b/>
          <w:bCs/>
        </w:rPr>
      </w:pPr>
      <w:r w:rsidR="00831A0C">
        <w:rPr>
          <w:b/>
          <w:bCs/>
        </w:rPr>
        <w:t>NEFORMALIOJO SUAUGUSIŲJŲ ŠVIETIMO IR TĘSTINIO MOKYMO SAVIVALDYBĖJE TIKSLAS IR PRIORITETAI</w:t>
      </w:r>
    </w:p>
    <w:p w14:paraId="7096C6F5" w14:textId="77777777" w:rsidR="005451E2" w:rsidRDefault="005451E2">
      <w:pPr>
        <w:ind w:firstLine="567"/>
        <w:jc w:val="center"/>
        <w:rPr>
          <w:b/>
          <w:bCs/>
        </w:rPr>
      </w:pPr>
    </w:p>
    <w:p w14:paraId="7096C6F6" w14:textId="77777777" w:rsidR="005451E2" w:rsidRDefault="005831A1">
      <w:pPr>
        <w:ind w:firstLine="709"/>
        <w:jc w:val="both"/>
        <w:rPr>
          <w:color w:val="000000"/>
        </w:rPr>
      </w:pPr>
      <w:r w:rsidR="00831A0C">
        <w:rPr>
          <w:color w:val="000000"/>
        </w:rPr>
        <w:t>4</w:t>
      </w:r>
      <w:r w:rsidR="00831A0C">
        <w:rPr>
          <w:color w:val="000000"/>
        </w:rPr>
        <w:t>. Savivaldybės neformaliojo suaugusiųjų švietimo ir tęstinio mokymo tikslas – plėtoti neformaliojo suaugusiųjų švietimo ir tęstinio mokymo paslaugas, užtikrinti Savivaldybės gyventojų savišvietos, žinių, kompetencijų įgijimo/tobulinimo ir kultūrinius poreikius, skatinti jų aktyvų dalyvavimą visuomeninėje veikloje.</w:t>
      </w:r>
    </w:p>
    <w:p w14:paraId="7096C6F7" w14:textId="77777777" w:rsidR="005451E2" w:rsidRDefault="005831A1">
      <w:pPr>
        <w:ind w:firstLine="709"/>
        <w:jc w:val="both"/>
      </w:pPr>
      <w:r w:rsidR="00831A0C">
        <w:t>5</w:t>
      </w:r>
      <w:r w:rsidR="00831A0C">
        <w:t>. Savivaldybė, prisidėdama prie Mokymosi visą gyvenimą užtikrinimo strategijos įgyvendinimo, nustato šiuos neformaliojo suaugusiųjų švietimo ir tęstinio mokymo veiklos prioritetus:</w:t>
      </w:r>
    </w:p>
    <w:p w14:paraId="7096C6F8" w14:textId="77777777" w:rsidR="005451E2" w:rsidRDefault="005831A1">
      <w:pPr>
        <w:ind w:firstLine="709"/>
        <w:jc w:val="both"/>
      </w:pPr>
      <w:r w:rsidR="00831A0C">
        <w:t>5.1</w:t>
      </w:r>
      <w:r w:rsidR="00831A0C">
        <w:t>. esamų neformaliojo neprofesinio suaugusiųjų švietimo ir tęstinio mokymo programų tęstinumo užtikrinimas;</w:t>
      </w:r>
    </w:p>
    <w:p w14:paraId="7096C6F9" w14:textId="77777777" w:rsidR="005451E2" w:rsidRDefault="005831A1">
      <w:pPr>
        <w:ind w:firstLine="709"/>
        <w:jc w:val="both"/>
      </w:pPr>
      <w:r w:rsidR="00831A0C">
        <w:t>5.2</w:t>
      </w:r>
      <w:r w:rsidR="00831A0C">
        <w:t>. naujų neformaliojo neprofesinio suaugusiųjų švietimo ir tęstinio mokymo programų kūrimas ir pasiūla Pasvalio rajono bendruomenei pagal jų poreikį;</w:t>
      </w:r>
    </w:p>
    <w:p w14:paraId="7096C6FA" w14:textId="77777777" w:rsidR="005451E2" w:rsidRDefault="005831A1">
      <w:pPr>
        <w:ind w:firstLine="709"/>
        <w:jc w:val="both"/>
      </w:pPr>
      <w:r w:rsidR="00831A0C">
        <w:t>5.3</w:t>
      </w:r>
      <w:r w:rsidR="00831A0C">
        <w:t>. švietimo institucijų bendradarbiavimas, užtikrinant neformaliojo švietimo programų ir tęstinio mokymo turinio ir administravimo kokybę.</w:t>
      </w:r>
    </w:p>
    <w:p w14:paraId="7096C6FB" w14:textId="77777777" w:rsidR="005451E2" w:rsidRDefault="005831A1">
      <w:pPr>
        <w:tabs>
          <w:tab w:val="left" w:pos="709"/>
          <w:tab w:val="left" w:pos="993"/>
        </w:tabs>
        <w:ind w:left="720"/>
        <w:rPr>
          <w:szCs w:val="24"/>
          <w:lang w:eastAsia="lt-LT"/>
        </w:rPr>
      </w:pPr>
    </w:p>
    <w:p w14:paraId="7096C6FC" w14:textId="77777777" w:rsidR="005451E2" w:rsidRDefault="005831A1">
      <w:pPr>
        <w:tabs>
          <w:tab w:val="left" w:pos="709"/>
          <w:tab w:val="left" w:pos="993"/>
        </w:tabs>
        <w:ind w:left="720"/>
        <w:jc w:val="center"/>
        <w:rPr>
          <w:b/>
          <w:szCs w:val="24"/>
          <w:lang w:eastAsia="lt-LT"/>
        </w:rPr>
      </w:pPr>
      <w:r w:rsidR="00831A0C">
        <w:rPr>
          <w:b/>
          <w:szCs w:val="24"/>
          <w:lang w:eastAsia="lt-LT"/>
        </w:rPr>
        <w:t>III</w:t>
      </w:r>
      <w:r w:rsidR="00831A0C">
        <w:rPr>
          <w:b/>
          <w:bCs/>
          <w:caps/>
          <w:szCs w:val="24"/>
          <w:lang w:eastAsia="lt-LT"/>
        </w:rPr>
        <w:t xml:space="preserve"> SKYRIUS</w:t>
      </w:r>
    </w:p>
    <w:p w14:paraId="7096C6FD" w14:textId="77777777" w:rsidR="005451E2" w:rsidRDefault="005831A1">
      <w:pPr>
        <w:tabs>
          <w:tab w:val="left" w:pos="709"/>
          <w:tab w:val="left" w:pos="993"/>
        </w:tabs>
        <w:ind w:left="720"/>
        <w:jc w:val="center"/>
        <w:rPr>
          <w:b/>
          <w:szCs w:val="24"/>
          <w:lang w:eastAsia="lt-LT"/>
        </w:rPr>
      </w:pPr>
      <w:r w:rsidR="00831A0C">
        <w:rPr>
          <w:b/>
          <w:szCs w:val="24"/>
          <w:lang w:eastAsia="lt-LT"/>
        </w:rPr>
        <w:t>PROGRAMŲ ATRANKOS SKELBIMAS, PARAIŠKŲ TEIKIMAS IR REIKALAVIMAI PROGRAMŲ TEIKĖJAMS</w:t>
      </w:r>
    </w:p>
    <w:p w14:paraId="7096C6FE" w14:textId="77777777" w:rsidR="005451E2" w:rsidRDefault="005451E2">
      <w:pPr>
        <w:tabs>
          <w:tab w:val="left" w:pos="709"/>
          <w:tab w:val="left" w:pos="993"/>
        </w:tabs>
        <w:ind w:left="720"/>
        <w:jc w:val="center"/>
        <w:rPr>
          <w:szCs w:val="24"/>
          <w:lang w:eastAsia="lt-LT"/>
        </w:rPr>
      </w:pPr>
    </w:p>
    <w:p w14:paraId="7096C6FF"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6</w:t>
      </w:r>
      <w:r w:rsidR="00831A0C">
        <w:rPr>
          <w:szCs w:val="24"/>
          <w:lang w:eastAsia="lt-LT"/>
        </w:rPr>
        <w:t xml:space="preserve">. Neformaliojo suaugusiųjų švietimo programos (toliau – Programos) rengiamos vieneriems kalendoriniams metams ir yra skirtos neformaliojo suaugusiųjų švietimo ir tęstinio mokymosi dalyvių kvalifikacijai ir (arba) kompetencijoms tobulinti. Kiekvienais metais skelbiamas </w:t>
      </w:r>
      <w:r w:rsidR="00831A0C">
        <w:rPr>
          <w:color w:val="000000"/>
          <w:szCs w:val="24"/>
          <w:lang w:eastAsia="lt-LT"/>
        </w:rPr>
        <w:t xml:space="preserve">Savivaldybės </w:t>
      </w:r>
      <w:r w:rsidR="00831A0C">
        <w:rPr>
          <w:szCs w:val="24"/>
          <w:lang w:eastAsia="lt-LT"/>
        </w:rPr>
        <w:t>neformaliojo suaugusiųjų švietimo programų atrankos konkursas (toliau – Konkursas).</w:t>
      </w:r>
    </w:p>
    <w:p w14:paraId="7096C700" w14:textId="77777777" w:rsidR="005451E2" w:rsidRDefault="005831A1">
      <w:pPr>
        <w:tabs>
          <w:tab w:val="left" w:pos="851"/>
          <w:tab w:val="left" w:pos="1134"/>
        </w:tabs>
        <w:ind w:firstLine="709"/>
        <w:jc w:val="both"/>
        <w:rPr>
          <w:szCs w:val="24"/>
        </w:rPr>
      </w:pPr>
      <w:r w:rsidR="00831A0C">
        <w:rPr>
          <w:szCs w:val="24"/>
        </w:rPr>
        <w:t>7</w:t>
      </w:r>
      <w:r w:rsidR="00831A0C">
        <w:rPr>
          <w:szCs w:val="24"/>
        </w:rPr>
        <w:t>. Programos apimtis turi būti ne mažiau kaip 8 kontaktinio darbo valandos (kontaktinio darbo valanda – 60 min.) ir ne</w:t>
      </w:r>
      <w:r w:rsidR="00831A0C">
        <w:rPr>
          <w:i/>
          <w:szCs w:val="24"/>
        </w:rPr>
        <w:t xml:space="preserve"> </w:t>
      </w:r>
      <w:r w:rsidR="00831A0C">
        <w:rPr>
          <w:szCs w:val="24"/>
        </w:rPr>
        <w:t>daugiau kaip 240 kontaktinio darbo valandų. Minimalus besimokančiųjų skaičius grupėje – 15 asmenų.</w:t>
      </w:r>
    </w:p>
    <w:p w14:paraId="7096C701" w14:textId="77777777" w:rsidR="005451E2" w:rsidRDefault="005831A1">
      <w:pPr>
        <w:ind w:firstLine="709"/>
        <w:jc w:val="both"/>
        <w:rPr>
          <w:szCs w:val="24"/>
        </w:rPr>
      </w:pPr>
      <w:r w:rsidR="00831A0C">
        <w:rPr>
          <w:szCs w:val="24"/>
        </w:rPr>
        <w:t>8</w:t>
      </w:r>
      <w:r w:rsidR="00831A0C">
        <w:rPr>
          <w:szCs w:val="24"/>
        </w:rPr>
        <w:t xml:space="preserve">. Konkurse dalyvaujančios Programos turi atitikti vieną iš programos turinio ir siekiamų rezultatų sąlygų: </w:t>
      </w:r>
    </w:p>
    <w:p w14:paraId="7096C702" w14:textId="77777777" w:rsidR="005451E2" w:rsidRDefault="005831A1">
      <w:pPr>
        <w:ind w:firstLine="744"/>
        <w:jc w:val="both"/>
        <w:rPr>
          <w:szCs w:val="24"/>
        </w:rPr>
      </w:pPr>
      <w:r w:rsidR="00831A0C">
        <w:rPr>
          <w:szCs w:val="24"/>
        </w:rPr>
        <w:t>8.1</w:t>
      </w:r>
      <w:r w:rsidR="00831A0C">
        <w:rPr>
          <w:szCs w:val="24"/>
        </w:rPr>
        <w:t>. mokymosi visą gyvenimą paslaugų Savivaldybėje plėtra;</w:t>
      </w:r>
    </w:p>
    <w:p w14:paraId="7096C703" w14:textId="77777777" w:rsidR="005451E2" w:rsidRDefault="005831A1">
      <w:pPr>
        <w:ind w:firstLine="709"/>
        <w:jc w:val="both"/>
        <w:rPr>
          <w:szCs w:val="24"/>
        </w:rPr>
      </w:pPr>
      <w:r w:rsidR="00831A0C">
        <w:rPr>
          <w:szCs w:val="24"/>
        </w:rPr>
        <w:t>8.2</w:t>
      </w:r>
      <w:r w:rsidR="00831A0C">
        <w:rPr>
          <w:szCs w:val="24"/>
        </w:rPr>
        <w:t>. darbo rinkai aktualių suaugusiųjų bendrųjų kompetencijų ugdymas;</w:t>
      </w:r>
    </w:p>
    <w:p w14:paraId="7096C704" w14:textId="77777777" w:rsidR="005451E2" w:rsidRDefault="005831A1">
      <w:pPr>
        <w:ind w:firstLine="709"/>
        <w:jc w:val="both"/>
        <w:rPr>
          <w:szCs w:val="24"/>
        </w:rPr>
      </w:pPr>
      <w:r w:rsidR="00831A0C">
        <w:rPr>
          <w:szCs w:val="24"/>
        </w:rPr>
        <w:t>8.3</w:t>
      </w:r>
      <w:r w:rsidR="00831A0C">
        <w:rPr>
          <w:szCs w:val="24"/>
        </w:rPr>
        <w:t>. asmenų mokymasis trečiojo amžiaus universitete;</w:t>
      </w:r>
    </w:p>
    <w:p w14:paraId="7096C705" w14:textId="77777777" w:rsidR="005451E2" w:rsidRDefault="005831A1">
      <w:pPr>
        <w:ind w:firstLine="709"/>
        <w:jc w:val="both"/>
        <w:rPr>
          <w:szCs w:val="24"/>
        </w:rPr>
      </w:pPr>
      <w:r w:rsidR="00831A0C">
        <w:rPr>
          <w:szCs w:val="24"/>
        </w:rPr>
        <w:t>8.4</w:t>
      </w:r>
      <w:r w:rsidR="00831A0C">
        <w:rPr>
          <w:szCs w:val="24"/>
        </w:rPr>
        <w:t xml:space="preserve">. </w:t>
      </w:r>
      <w:proofErr w:type="spellStart"/>
      <w:r w:rsidR="00831A0C">
        <w:rPr>
          <w:szCs w:val="24"/>
        </w:rPr>
        <w:t>andragogų</w:t>
      </w:r>
      <w:proofErr w:type="spellEnd"/>
      <w:r w:rsidR="00831A0C">
        <w:rPr>
          <w:szCs w:val="24"/>
        </w:rPr>
        <w:t xml:space="preserve"> kompetencijų tobulinimas;</w:t>
      </w:r>
    </w:p>
    <w:p w14:paraId="7096C706" w14:textId="77777777" w:rsidR="005451E2" w:rsidRDefault="005831A1">
      <w:pPr>
        <w:ind w:firstLine="709"/>
        <w:jc w:val="both"/>
        <w:rPr>
          <w:szCs w:val="24"/>
        </w:rPr>
      </w:pPr>
      <w:r w:rsidR="00831A0C">
        <w:rPr>
          <w:szCs w:val="24"/>
        </w:rPr>
        <w:t>8.5</w:t>
      </w:r>
      <w:r w:rsidR="00831A0C">
        <w:rPr>
          <w:szCs w:val="24"/>
        </w:rPr>
        <w:t>. profesinei veiklai reikalingų žinių ir gebėjimų įgijimas ar tobulinimas;</w:t>
      </w:r>
    </w:p>
    <w:p w14:paraId="7096C707" w14:textId="77777777" w:rsidR="005451E2" w:rsidRDefault="005831A1">
      <w:pPr>
        <w:ind w:firstLine="709"/>
        <w:jc w:val="both"/>
        <w:rPr>
          <w:szCs w:val="24"/>
        </w:rPr>
      </w:pPr>
      <w:r w:rsidR="00831A0C">
        <w:rPr>
          <w:szCs w:val="24"/>
        </w:rPr>
        <w:t>8.6</w:t>
      </w:r>
      <w:r w:rsidR="00831A0C">
        <w:rPr>
          <w:szCs w:val="24"/>
        </w:rPr>
        <w:t>. asmens bendrosios kultūros ugdymas.</w:t>
      </w:r>
    </w:p>
    <w:p w14:paraId="7096C708"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9</w:t>
      </w:r>
      <w:r w:rsidR="00831A0C">
        <w:rPr>
          <w:szCs w:val="24"/>
          <w:lang w:eastAsia="lt-LT"/>
        </w:rPr>
        <w:t xml:space="preserve">. Konkursą skelbia Savivaldybės Švietimo pagalbos tarnyba interneto puslapyje </w:t>
      </w:r>
      <w:r w:rsidR="00831A0C" w:rsidRPr="00831A0C">
        <w:rPr>
          <w:szCs w:val="24"/>
          <w:lang w:eastAsia="lt-LT"/>
        </w:rPr>
        <w:t xml:space="preserve">https://spt.pasvalys.lm.lt/ </w:t>
      </w:r>
      <w:r w:rsidR="00831A0C">
        <w:rPr>
          <w:szCs w:val="24"/>
          <w:lang w:eastAsia="lt-LT"/>
        </w:rPr>
        <w:t xml:space="preserve">ir Savivaldybės interneto puslapyje </w:t>
      </w:r>
      <w:proofErr w:type="spellStart"/>
      <w:r w:rsidR="00831A0C" w:rsidRPr="00831A0C">
        <w:rPr>
          <w:szCs w:val="24"/>
          <w:lang w:eastAsia="lt-LT"/>
        </w:rPr>
        <w:t>www.pasvalys.lt</w:t>
      </w:r>
      <w:proofErr w:type="spellEnd"/>
      <w:r w:rsidR="00831A0C">
        <w:rPr>
          <w:szCs w:val="24"/>
          <w:lang w:eastAsia="lt-LT"/>
        </w:rPr>
        <w:t xml:space="preserve"> kiekvienais metais,  kai tik Savivaldybės taryba patvirtina biudžeto lėšas. Skelbime nurodoma:</w:t>
      </w:r>
    </w:p>
    <w:p w14:paraId="7096C709"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9.1</w:t>
      </w:r>
      <w:r w:rsidR="00831A0C">
        <w:rPr>
          <w:szCs w:val="24"/>
          <w:lang w:eastAsia="lt-LT"/>
        </w:rPr>
        <w:t>. paraiškų neformaliojo suaugusiųjų švietimo ir tęstinio mokymo programoms finansuoti priėmimo laikas ir vieta;</w:t>
      </w:r>
    </w:p>
    <w:p w14:paraId="7096C70A"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9.2</w:t>
      </w:r>
      <w:r w:rsidR="00831A0C">
        <w:rPr>
          <w:szCs w:val="24"/>
          <w:lang w:eastAsia="lt-LT"/>
        </w:rPr>
        <w:t>. paraiškų pateikimo būdas;</w:t>
      </w:r>
    </w:p>
    <w:p w14:paraId="7096C70B"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9.3</w:t>
      </w:r>
      <w:r w:rsidR="00831A0C">
        <w:rPr>
          <w:szCs w:val="24"/>
          <w:lang w:eastAsia="lt-LT"/>
        </w:rPr>
        <w:t>. telefonas ir kontaktinis asmuo pasiteirauti;</w:t>
      </w:r>
    </w:p>
    <w:p w14:paraId="7096C70C" w14:textId="77777777" w:rsidR="005451E2" w:rsidRDefault="005831A1">
      <w:pPr>
        <w:tabs>
          <w:tab w:val="left" w:pos="709"/>
          <w:tab w:val="left" w:pos="993"/>
          <w:tab w:val="left" w:pos="1260"/>
          <w:tab w:val="left" w:pos="1440"/>
        </w:tabs>
        <w:ind w:firstLine="744"/>
        <w:jc w:val="both"/>
        <w:rPr>
          <w:szCs w:val="24"/>
          <w:lang w:eastAsia="lt-LT"/>
        </w:rPr>
      </w:pPr>
      <w:r w:rsidR="00831A0C">
        <w:rPr>
          <w:szCs w:val="24"/>
          <w:lang w:eastAsia="lt-LT"/>
        </w:rPr>
        <w:t>9.4</w:t>
      </w:r>
      <w:r w:rsidR="00831A0C">
        <w:rPr>
          <w:szCs w:val="24"/>
          <w:lang w:eastAsia="lt-LT"/>
        </w:rPr>
        <w:t>. pareiškėjams keliami reikalavimai, į kuriuos bus atsižvelgiama vertinant pateiktus dokumentus;</w:t>
      </w:r>
    </w:p>
    <w:p w14:paraId="7096C70D"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9.5</w:t>
      </w:r>
      <w:r w:rsidR="00831A0C">
        <w:rPr>
          <w:szCs w:val="24"/>
          <w:lang w:eastAsia="lt-LT"/>
        </w:rPr>
        <w:t>. paraiškų vertinimo kriterijai;</w:t>
      </w:r>
    </w:p>
    <w:p w14:paraId="7096C70E"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9.6</w:t>
      </w:r>
      <w:r w:rsidR="00831A0C">
        <w:rPr>
          <w:szCs w:val="24"/>
          <w:lang w:eastAsia="lt-LT"/>
        </w:rPr>
        <w:t>. papildomi dokumentai, kuriuos būtina pridėti prie paraiškų;</w:t>
      </w:r>
    </w:p>
    <w:p w14:paraId="7096C70F"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9.7</w:t>
      </w:r>
      <w:r w:rsidR="00831A0C">
        <w:rPr>
          <w:szCs w:val="24"/>
          <w:lang w:eastAsia="lt-LT"/>
        </w:rPr>
        <w:t>. kita informacija</w:t>
      </w:r>
    </w:p>
    <w:p w14:paraId="7096C710" w14:textId="77777777" w:rsidR="005451E2" w:rsidRDefault="005831A1">
      <w:pPr>
        <w:tabs>
          <w:tab w:val="left" w:pos="709"/>
          <w:tab w:val="left" w:pos="993"/>
          <w:tab w:val="left" w:pos="1260"/>
          <w:tab w:val="left" w:pos="1440"/>
        </w:tabs>
        <w:ind w:firstLine="709"/>
        <w:jc w:val="both"/>
        <w:rPr>
          <w:szCs w:val="24"/>
          <w:lang w:eastAsia="lt-LT"/>
        </w:rPr>
      </w:pPr>
      <w:r w:rsidR="00831A0C">
        <w:rPr>
          <w:szCs w:val="24"/>
          <w:lang w:eastAsia="lt-LT"/>
        </w:rPr>
        <w:t>10</w:t>
      </w:r>
      <w:r w:rsidR="00831A0C">
        <w:rPr>
          <w:szCs w:val="24"/>
          <w:lang w:eastAsia="lt-LT"/>
        </w:rPr>
        <w:t>. Paraiškas Konkursui gali teikti teisės aktų nustatyta tvarka Pasvalio rajone įregistruoti juridiniai asmenys, kurių steigimo dokumentuose nurodyta, kad jie vykdo neformalųjį suaugusiųjų švietimą.</w:t>
      </w:r>
    </w:p>
    <w:p w14:paraId="7096C711" w14:textId="77777777" w:rsidR="005451E2" w:rsidRDefault="005831A1">
      <w:pPr>
        <w:tabs>
          <w:tab w:val="left" w:pos="709"/>
        </w:tabs>
        <w:ind w:firstLine="709"/>
        <w:jc w:val="both"/>
      </w:pPr>
      <w:r w:rsidR="00831A0C">
        <w:t>11</w:t>
      </w:r>
      <w:r w:rsidR="00831A0C">
        <w:t>. Konkursui teikiama neformaliojo suaugusiųjų švietimo ir tęstinio mokymo programa turi būti aprašyta paraiškoje (1 priedas).</w:t>
      </w:r>
    </w:p>
    <w:p w14:paraId="7096C712" w14:textId="77777777" w:rsidR="005451E2" w:rsidRDefault="005831A1">
      <w:pPr>
        <w:tabs>
          <w:tab w:val="left" w:pos="709"/>
        </w:tabs>
        <w:ind w:firstLine="709"/>
        <w:jc w:val="both"/>
      </w:pPr>
      <w:r w:rsidR="00831A0C">
        <w:t>12</w:t>
      </w:r>
      <w:r w:rsidR="00831A0C">
        <w:t xml:space="preserve">. Paraiška turi būti užpildyta valstybine kalba, pasirašyta teisės aktų nustatyta tvarka ir patvirtinta antspaudu. </w:t>
      </w:r>
    </w:p>
    <w:p w14:paraId="7096C713" w14:textId="77777777" w:rsidR="005451E2" w:rsidRDefault="005831A1">
      <w:pPr>
        <w:tabs>
          <w:tab w:val="left" w:pos="709"/>
        </w:tabs>
        <w:ind w:firstLine="709"/>
        <w:jc w:val="both"/>
      </w:pPr>
      <w:r w:rsidR="00831A0C">
        <w:t>13</w:t>
      </w:r>
      <w:r w:rsidR="00831A0C">
        <w:t>. Pareiškėjas pateikia paraišką 1 egzemplioriumi, taip pat privalo pateikti teisės aktų nustatyta tvarka patvirtintas juridinio asmens registravimo pažymėjimo ir įstatų/nuostatų kopijas ir skenuotą paraišką atsiunčia el. paštu spt.pasvalys@gmail.com.</w:t>
      </w:r>
    </w:p>
    <w:p w14:paraId="7096C714" w14:textId="77777777" w:rsidR="005451E2" w:rsidRDefault="005831A1">
      <w:pPr>
        <w:ind w:firstLine="709"/>
        <w:jc w:val="both"/>
      </w:pPr>
      <w:r w:rsidR="00831A0C">
        <w:t>14</w:t>
      </w:r>
      <w:r w:rsidR="00831A0C">
        <w:t xml:space="preserve">. Paraiškos ir kiti privalomi dokumentai, pateikti pasibaigus skelbime nurodytam paraiškų pateikimo terminui, nevertinami. </w:t>
      </w:r>
    </w:p>
    <w:p w14:paraId="7096C715" w14:textId="77777777" w:rsidR="005451E2" w:rsidRDefault="005831A1">
      <w:pPr>
        <w:ind w:firstLine="709"/>
        <w:jc w:val="both"/>
      </w:pPr>
      <w:r w:rsidR="00831A0C">
        <w:t>15</w:t>
      </w:r>
      <w:r w:rsidR="00831A0C">
        <w:t xml:space="preserve">. Kiekvienas paraiškos ir kitų pateikiamų dokumentų egzempliorius turi būti tvarkingai susegtas, puslapiai sunumeruoti. Konkursui pasibaigus pateikti dokumentai pareiškėjams negrąžinami. </w:t>
      </w:r>
    </w:p>
    <w:p w14:paraId="7096C716" w14:textId="77777777" w:rsidR="005451E2" w:rsidRDefault="005831A1">
      <w:pPr>
        <w:ind w:firstLine="709"/>
        <w:jc w:val="both"/>
        <w:rPr>
          <w:u w:val="single"/>
        </w:rPr>
      </w:pPr>
      <w:r w:rsidR="00831A0C">
        <w:t>16</w:t>
      </w:r>
      <w:r w:rsidR="00831A0C">
        <w:t xml:space="preserve">. Pareiškėjas konkursui gali teikti 1 (vieną) paraišką ir negali būti partneriu kitų Pareiškėjų paraiškose. Nustačius, kad vienas ir tas pats Pareiškėjas dalyvauja daugiau nei 1 (vienoje) paraiškoje, visos su juo susijusios paraiškos laikomos netinkamomis ir nenagrinėjamos. </w:t>
      </w:r>
    </w:p>
    <w:p w14:paraId="7096C717" w14:textId="77777777" w:rsidR="005451E2" w:rsidRDefault="005831A1">
      <w:pPr>
        <w:jc w:val="both"/>
      </w:pPr>
    </w:p>
    <w:p w14:paraId="7096C718" w14:textId="77777777" w:rsidR="005451E2" w:rsidRDefault="005831A1">
      <w:pPr>
        <w:ind w:firstLine="567"/>
        <w:jc w:val="center"/>
        <w:rPr>
          <w:b/>
          <w:bCs/>
          <w:caps/>
        </w:rPr>
      </w:pPr>
      <w:r w:rsidR="00831A0C">
        <w:rPr>
          <w:b/>
          <w:bCs/>
        </w:rPr>
        <w:t>IV</w:t>
      </w:r>
      <w:r w:rsidR="00831A0C">
        <w:rPr>
          <w:b/>
          <w:bCs/>
          <w:caps/>
        </w:rPr>
        <w:t xml:space="preserve"> SKYRIUS</w:t>
      </w:r>
    </w:p>
    <w:p w14:paraId="7096C719" w14:textId="77777777" w:rsidR="005451E2" w:rsidRDefault="005831A1">
      <w:pPr>
        <w:ind w:firstLine="567"/>
        <w:jc w:val="center"/>
        <w:rPr>
          <w:b/>
          <w:bCs/>
        </w:rPr>
      </w:pPr>
      <w:r w:rsidR="00831A0C">
        <w:rPr>
          <w:b/>
          <w:bCs/>
        </w:rPr>
        <w:t>PARAIŠKŲ VERTINIMO KRITERIJAI IR ATRANKA</w:t>
      </w:r>
    </w:p>
    <w:p w14:paraId="7096C71A" w14:textId="77777777" w:rsidR="005451E2" w:rsidRDefault="005451E2">
      <w:pPr>
        <w:tabs>
          <w:tab w:val="left" w:pos="851"/>
          <w:tab w:val="left" w:pos="1134"/>
        </w:tabs>
        <w:jc w:val="both"/>
        <w:rPr>
          <w:szCs w:val="24"/>
          <w:lang w:eastAsia="lt-LT"/>
        </w:rPr>
      </w:pPr>
    </w:p>
    <w:p w14:paraId="7096C71B" w14:textId="77777777" w:rsidR="005451E2" w:rsidRDefault="005831A1">
      <w:pPr>
        <w:ind w:firstLine="709"/>
        <w:jc w:val="both"/>
      </w:pPr>
      <w:r w:rsidR="00831A0C">
        <w:t>17</w:t>
      </w:r>
      <w:r w:rsidR="00831A0C">
        <w:t>. Paraiškos turi atitikti šiuos reikalavimus:</w:t>
      </w:r>
    </w:p>
    <w:p w14:paraId="7096C71C" w14:textId="77777777" w:rsidR="005451E2" w:rsidRDefault="005831A1">
      <w:pPr>
        <w:ind w:firstLine="709"/>
        <w:jc w:val="both"/>
        <w:rPr>
          <w:color w:val="000000"/>
        </w:rPr>
      </w:pPr>
      <w:r w:rsidR="00831A0C">
        <w:rPr>
          <w:color w:val="000000"/>
        </w:rPr>
        <w:t>17.1</w:t>
      </w:r>
      <w:r w:rsidR="00831A0C">
        <w:rPr>
          <w:color w:val="000000"/>
        </w:rPr>
        <w:t>. siūlomų programų  aktualumas Savivaldybės gyventojams;</w:t>
      </w:r>
    </w:p>
    <w:p w14:paraId="7096C71D" w14:textId="77777777" w:rsidR="005451E2" w:rsidRDefault="005831A1">
      <w:pPr>
        <w:ind w:firstLine="709"/>
        <w:jc w:val="both"/>
        <w:rPr>
          <w:color w:val="000000"/>
        </w:rPr>
      </w:pPr>
      <w:r w:rsidR="00831A0C">
        <w:rPr>
          <w:color w:val="000000"/>
        </w:rPr>
        <w:t>17.2</w:t>
      </w:r>
      <w:r w:rsidR="00831A0C">
        <w:rPr>
          <w:color w:val="000000"/>
        </w:rPr>
        <w:t>. interesų grupės ir partneriai;</w:t>
      </w:r>
    </w:p>
    <w:p w14:paraId="7096C71E" w14:textId="77777777" w:rsidR="005451E2" w:rsidRDefault="005831A1">
      <w:pPr>
        <w:ind w:firstLine="709"/>
        <w:jc w:val="both"/>
        <w:rPr>
          <w:color w:val="000000"/>
        </w:rPr>
      </w:pPr>
      <w:r w:rsidR="00831A0C">
        <w:rPr>
          <w:color w:val="000000"/>
        </w:rPr>
        <w:t>17.3</w:t>
      </w:r>
      <w:r w:rsidR="00831A0C">
        <w:rPr>
          <w:color w:val="000000"/>
        </w:rPr>
        <w:t>. organizacija turi patirties ir žmogiškųjų resursų programoms įgyvendinti;</w:t>
      </w:r>
    </w:p>
    <w:p w14:paraId="7096C71F" w14:textId="77777777" w:rsidR="005451E2" w:rsidRDefault="005831A1">
      <w:pPr>
        <w:ind w:firstLine="709"/>
        <w:jc w:val="both"/>
        <w:rPr>
          <w:color w:val="000000"/>
        </w:rPr>
      </w:pPr>
      <w:r w:rsidR="00831A0C">
        <w:rPr>
          <w:color w:val="000000"/>
        </w:rPr>
        <w:t>17.4</w:t>
      </w:r>
      <w:r w:rsidR="00831A0C">
        <w:rPr>
          <w:color w:val="000000"/>
        </w:rPr>
        <w:t>. aiškus programos tikslas, uždaviniai, veiklos planas;</w:t>
      </w:r>
    </w:p>
    <w:p w14:paraId="7096C720" w14:textId="77777777" w:rsidR="005451E2" w:rsidRDefault="005831A1">
      <w:pPr>
        <w:ind w:firstLine="709"/>
        <w:jc w:val="both"/>
        <w:rPr>
          <w:color w:val="000000"/>
        </w:rPr>
      </w:pPr>
      <w:r w:rsidR="00831A0C">
        <w:rPr>
          <w:color w:val="000000"/>
        </w:rPr>
        <w:t>17.5</w:t>
      </w:r>
      <w:r w:rsidR="00831A0C">
        <w:rPr>
          <w:color w:val="000000"/>
        </w:rPr>
        <w:t>. numatytas laukiamas rezultatas ir galimas programos tęstinumas;</w:t>
      </w:r>
    </w:p>
    <w:p w14:paraId="7096C721" w14:textId="77777777" w:rsidR="005451E2" w:rsidRDefault="005831A1">
      <w:pPr>
        <w:ind w:firstLine="709"/>
        <w:jc w:val="both"/>
        <w:rPr>
          <w:color w:val="000000"/>
        </w:rPr>
      </w:pPr>
      <w:r w:rsidR="00831A0C">
        <w:rPr>
          <w:color w:val="000000"/>
        </w:rPr>
        <w:t>17.6</w:t>
      </w:r>
      <w:r w:rsidR="00831A0C">
        <w:rPr>
          <w:color w:val="000000"/>
        </w:rPr>
        <w:t>. realus ir subalansuotas programos biudžetas.</w:t>
      </w:r>
    </w:p>
    <w:p w14:paraId="7096C722" w14:textId="77777777" w:rsidR="005451E2" w:rsidRDefault="005831A1">
      <w:pPr>
        <w:ind w:firstLine="709"/>
        <w:jc w:val="both"/>
      </w:pPr>
      <w:r w:rsidR="00831A0C">
        <w:t>18</w:t>
      </w:r>
      <w:r w:rsidR="00831A0C">
        <w:t xml:space="preserve">. Jeigu pateiktos paraiškos neatitinka joms nustatytų reikalavimų, jos nevertinamos. </w:t>
      </w:r>
    </w:p>
    <w:p w14:paraId="7096C723" w14:textId="77777777" w:rsidR="005451E2" w:rsidRDefault="005831A1">
      <w:pPr>
        <w:tabs>
          <w:tab w:val="left" w:pos="1276"/>
        </w:tabs>
        <w:ind w:firstLine="709"/>
        <w:jc w:val="both"/>
      </w:pPr>
      <w:r w:rsidR="00831A0C">
        <w:t>19</w:t>
      </w:r>
      <w:r w:rsidR="00831A0C">
        <w:t xml:space="preserve">. Paraiškų teikimo, vertinimo ir atrankos procesą organizuoja Savivaldybės tarybos sprendimu paskirtas asmuo – neformaliojo suaugusiųjų švietimo programų koordinatorius – Savivaldybės Švietimo pagalbos tarnyba. </w:t>
      </w:r>
    </w:p>
    <w:p w14:paraId="7096C724" w14:textId="77777777" w:rsidR="005451E2" w:rsidRDefault="005831A1">
      <w:pPr>
        <w:tabs>
          <w:tab w:val="left" w:pos="1276"/>
        </w:tabs>
        <w:ind w:firstLine="709"/>
        <w:jc w:val="both"/>
      </w:pPr>
      <w:r w:rsidR="00831A0C">
        <w:t>20</w:t>
      </w:r>
      <w:r w:rsidR="00831A0C">
        <w:t xml:space="preserve">. Paraiškų vertinimą vykdo Savivaldybės Švietimo pagalbos tarnybos sudaryta komisija (toliau – Komisija). </w:t>
      </w:r>
      <w:r w:rsidR="00831A0C">
        <w:rPr>
          <w:color w:val="000000"/>
        </w:rPr>
        <w:t xml:space="preserve">Pateiktos neformaliojo suaugusiųjų švietimo projektų paraiškos turi būti išnagrinėtos Komisijos posėdžiuose per 30 darbo dienų pasibaigus paraiškų teikimo terminui. </w:t>
      </w:r>
    </w:p>
    <w:p w14:paraId="7096C725" w14:textId="77777777" w:rsidR="005451E2" w:rsidRDefault="005831A1">
      <w:pPr>
        <w:tabs>
          <w:tab w:val="left" w:pos="1276"/>
        </w:tabs>
        <w:ind w:firstLine="709"/>
        <w:jc w:val="both"/>
      </w:pPr>
      <w:r w:rsidR="00831A0C">
        <w:t>21</w:t>
      </w:r>
      <w:r w:rsidR="00831A0C">
        <w:t xml:space="preserve">. Paraiškos įvertinamos balais pagal 17 punkte nurodytus kriterijus. Pildoma kiekvienos paraiškos vertinimo anketa (2 priedas). Paraiškas atskirai vertina kiekvienas komisijos narys. Skaičiuojamas komisijos narių skirtų balų vidurkis ir pagal gautų balų vidurkius suplanuojamas lėšų poreikis programai finansuoti. </w:t>
      </w:r>
    </w:p>
    <w:p w14:paraId="7096C726" w14:textId="77777777" w:rsidR="005451E2" w:rsidRDefault="005831A1">
      <w:pPr>
        <w:tabs>
          <w:tab w:val="left" w:pos="1276"/>
        </w:tabs>
        <w:ind w:firstLine="709"/>
        <w:jc w:val="both"/>
      </w:pPr>
      <w:r w:rsidR="00831A0C">
        <w:t>22</w:t>
      </w:r>
      <w:r w:rsidR="00831A0C">
        <w:t xml:space="preserve">. Neformaliojo suaugusiųjų švietimo programų koordinatorius teikia </w:t>
      </w:r>
      <w:r w:rsidR="00831A0C">
        <w:rPr>
          <w:color w:val="000000"/>
        </w:rPr>
        <w:t>paraišką</w:t>
      </w:r>
      <w:r w:rsidR="00831A0C">
        <w:t xml:space="preserve"> Savivaldybės administracijai dėl lėšų skyrimo priemonei įgyvendinti.</w:t>
      </w:r>
    </w:p>
    <w:p w14:paraId="7096C727" w14:textId="77777777" w:rsidR="005451E2" w:rsidRDefault="005831A1">
      <w:pPr>
        <w:tabs>
          <w:tab w:val="left" w:pos="1276"/>
        </w:tabs>
        <w:ind w:firstLine="1276"/>
        <w:jc w:val="both"/>
      </w:pPr>
    </w:p>
    <w:p w14:paraId="7096C728" w14:textId="77777777" w:rsidR="005451E2" w:rsidRDefault="005831A1">
      <w:pPr>
        <w:jc w:val="center"/>
        <w:rPr>
          <w:b/>
          <w:bCs/>
          <w:caps/>
        </w:rPr>
      </w:pPr>
      <w:r w:rsidR="00831A0C">
        <w:rPr>
          <w:b/>
          <w:bCs/>
          <w:caps/>
        </w:rPr>
        <w:t>V</w:t>
      </w:r>
      <w:r w:rsidR="00831A0C">
        <w:rPr>
          <w:b/>
          <w:bCs/>
          <w:caps/>
        </w:rPr>
        <w:t xml:space="preserve"> SKYRIUS</w:t>
      </w:r>
    </w:p>
    <w:p w14:paraId="7096C729" w14:textId="77777777" w:rsidR="005451E2" w:rsidRDefault="005831A1">
      <w:pPr>
        <w:jc w:val="center"/>
        <w:rPr>
          <w:b/>
          <w:bCs/>
          <w:caps/>
        </w:rPr>
      </w:pPr>
      <w:r w:rsidR="00831A0C">
        <w:rPr>
          <w:b/>
          <w:bCs/>
          <w:caps/>
        </w:rPr>
        <w:t xml:space="preserve">KOMISIJOS DARBO ORGANIZAVIMAS </w:t>
      </w:r>
    </w:p>
    <w:p w14:paraId="7096C72A" w14:textId="77777777" w:rsidR="005451E2" w:rsidRDefault="005451E2">
      <w:pPr>
        <w:jc w:val="center"/>
        <w:rPr>
          <w:bCs/>
          <w:caps/>
        </w:rPr>
      </w:pPr>
    </w:p>
    <w:p w14:paraId="7096C72B" w14:textId="77777777" w:rsidR="005451E2" w:rsidRDefault="005831A1">
      <w:pPr>
        <w:ind w:firstLine="709"/>
        <w:jc w:val="both"/>
        <w:rPr>
          <w:strike/>
        </w:rPr>
      </w:pPr>
      <w:r w:rsidR="00831A0C">
        <w:rPr>
          <w:color w:val="000000"/>
        </w:rPr>
        <w:t>23</w:t>
      </w:r>
      <w:r w:rsidR="00831A0C">
        <w:rPr>
          <w:color w:val="000000"/>
        </w:rPr>
        <w:t>. Komisija svarsto pagrindines Pasvalio rajono neformaliojo suaugusiųjų švietimo ir tęstinio mokymosi plėtros perspektyvas ir strategines kryptis.</w:t>
      </w:r>
    </w:p>
    <w:p w14:paraId="7096C72C" w14:textId="77777777" w:rsidR="005451E2" w:rsidRDefault="005831A1">
      <w:pPr>
        <w:ind w:firstLine="709"/>
        <w:jc w:val="both"/>
        <w:rPr>
          <w:strike/>
        </w:rPr>
      </w:pPr>
      <w:r w:rsidR="00831A0C">
        <w:t>24</w:t>
      </w:r>
      <w:r w:rsidR="00831A0C">
        <w:t xml:space="preserve">. </w:t>
      </w:r>
      <w:r w:rsidR="00831A0C">
        <w:rPr>
          <w:color w:val="000000"/>
        </w:rPr>
        <w:t>Komisija sudaroma iš Savivaldybės administracijos, institucijų, darbdavių ir darbuotojų, nevyriausybinių organizacijų bei politikų atstovų. Komisija sudaroma iš 7 narių.</w:t>
      </w:r>
    </w:p>
    <w:p w14:paraId="7096C72D" w14:textId="77777777" w:rsidR="005451E2" w:rsidRDefault="005831A1">
      <w:pPr>
        <w:ind w:firstLine="709"/>
        <w:jc w:val="both"/>
        <w:rPr>
          <w:color w:val="000000"/>
        </w:rPr>
      </w:pPr>
      <w:r w:rsidR="00831A0C">
        <w:rPr>
          <w:color w:val="000000"/>
        </w:rPr>
        <w:t>25</w:t>
      </w:r>
      <w:r w:rsidR="00831A0C">
        <w:rPr>
          <w:color w:val="000000"/>
        </w:rPr>
        <w:t>. Komisijos darbo reglamentą tvirtina Savivaldybės Švietimo pagalbos tarnybos direktorius.</w:t>
      </w:r>
    </w:p>
    <w:p w14:paraId="7096C72E" w14:textId="77777777" w:rsidR="005451E2" w:rsidRDefault="005831A1">
      <w:pPr>
        <w:ind w:firstLine="709"/>
        <w:jc w:val="both"/>
        <w:rPr>
          <w:color w:val="000000"/>
        </w:rPr>
      </w:pPr>
      <w:r w:rsidR="00831A0C">
        <w:rPr>
          <w:color w:val="000000"/>
        </w:rPr>
        <w:t>26</w:t>
      </w:r>
      <w:r w:rsidR="00831A0C">
        <w:rPr>
          <w:color w:val="000000"/>
        </w:rPr>
        <w:t xml:space="preserve">. Komisijos posėdžiams vadovauja pirmininkas. Jeigu pirmininkas nedalyvauja posėdyje, posėdžiui vadovauja </w:t>
      </w:r>
      <w:r w:rsidR="00831A0C">
        <w:t>pirmininko pavaduotojas.</w:t>
      </w:r>
    </w:p>
    <w:p w14:paraId="7096C72F" w14:textId="77777777" w:rsidR="005451E2" w:rsidRDefault="005831A1">
      <w:pPr>
        <w:ind w:firstLine="709"/>
        <w:jc w:val="both"/>
        <w:rPr>
          <w:color w:val="000000"/>
        </w:rPr>
      </w:pPr>
      <w:r w:rsidR="00831A0C">
        <w:rPr>
          <w:color w:val="000000"/>
        </w:rPr>
        <w:t>27</w:t>
      </w:r>
      <w:r w:rsidR="00831A0C">
        <w:rPr>
          <w:color w:val="000000"/>
        </w:rPr>
        <w:t>. Apie rengiamą Komisijos posėdį ir numatomą posėdžio darbotvarkę visi komisijos nariai informuojami elektroniniu paštu ar telefonu ne vėliau kaip likus iki jo penkioms darbo dienoms (esant reikalui posėdžio darbotvarkę galima patikslinti ir apie tai pranešti iki posėdžio pradžios). Su posėdyje numatomų svarstyti klausimų dokumentais komisijos narys gali susipažinti Savivaldybės Švietimo pagalbos tarnyboje.</w:t>
      </w:r>
    </w:p>
    <w:p w14:paraId="7096C730" w14:textId="77777777" w:rsidR="005451E2" w:rsidRDefault="005831A1">
      <w:pPr>
        <w:ind w:firstLine="709"/>
        <w:jc w:val="both"/>
        <w:rPr>
          <w:color w:val="000000"/>
        </w:rPr>
      </w:pPr>
      <w:r w:rsidR="00831A0C">
        <w:rPr>
          <w:color w:val="000000"/>
        </w:rPr>
        <w:t>28</w:t>
      </w:r>
      <w:r w:rsidR="00831A0C">
        <w:rPr>
          <w:color w:val="000000"/>
        </w:rPr>
        <w:t>. Komisijos sprendimai įforminami posėdžio protokolu.</w:t>
      </w:r>
    </w:p>
    <w:p w14:paraId="7096C731" w14:textId="77777777" w:rsidR="005451E2" w:rsidRDefault="005831A1">
      <w:pPr>
        <w:ind w:firstLine="709"/>
        <w:jc w:val="both"/>
        <w:rPr>
          <w:color w:val="000000"/>
        </w:rPr>
      </w:pPr>
      <w:r w:rsidR="00831A0C">
        <w:rPr>
          <w:color w:val="000000"/>
        </w:rPr>
        <w:t>29</w:t>
      </w:r>
      <w:r w:rsidR="00831A0C">
        <w:rPr>
          <w:color w:val="000000"/>
        </w:rPr>
        <w:t>. Komisijos posėdžio protokolą pasirašo Komisijos pirmininkas ir sekretorius. Posėdžių protokolai saugomi Lietuvos Respublikos archyvų įstatymo nustatyta tvarka.</w:t>
      </w:r>
    </w:p>
    <w:p w14:paraId="7096C732" w14:textId="77777777" w:rsidR="005451E2" w:rsidRDefault="005831A1">
      <w:pPr>
        <w:ind w:firstLine="709"/>
        <w:jc w:val="both"/>
        <w:rPr>
          <w:color w:val="000000"/>
        </w:rPr>
      </w:pPr>
      <w:r w:rsidR="00831A0C">
        <w:t>30</w:t>
      </w:r>
      <w:r w:rsidR="00831A0C">
        <w:t xml:space="preserve">. Komisijos sekretoriaus funkcijas atlieka Komisijos išrinktas narys. </w:t>
      </w:r>
    </w:p>
    <w:p w14:paraId="7096C733" w14:textId="77777777" w:rsidR="005451E2" w:rsidRDefault="005831A1">
      <w:pPr>
        <w:ind w:firstLine="709"/>
        <w:jc w:val="both"/>
        <w:rPr>
          <w:color w:val="000000"/>
        </w:rPr>
      </w:pPr>
      <w:r w:rsidR="00831A0C">
        <w:rPr>
          <w:color w:val="000000"/>
        </w:rPr>
        <w:t>31</w:t>
      </w:r>
      <w:r w:rsidR="00831A0C">
        <w:rPr>
          <w:color w:val="000000"/>
        </w:rPr>
        <w:t>. Komisijos sprendimai gali būti apskųsti Lietuvos Respublikos administracinių bylų teisenos įstatymo nustatyta tvarka.</w:t>
      </w:r>
    </w:p>
    <w:p w14:paraId="7096C734" w14:textId="77777777" w:rsidR="005451E2" w:rsidRDefault="005831A1">
      <w:pPr>
        <w:rPr>
          <w:bCs/>
          <w:caps/>
        </w:rPr>
      </w:pPr>
    </w:p>
    <w:p w14:paraId="7096C735" w14:textId="77777777" w:rsidR="005451E2" w:rsidRDefault="005831A1">
      <w:pPr>
        <w:jc w:val="center"/>
        <w:rPr>
          <w:b/>
          <w:bCs/>
          <w:caps/>
        </w:rPr>
      </w:pPr>
      <w:r w:rsidR="00831A0C">
        <w:rPr>
          <w:b/>
          <w:bCs/>
          <w:caps/>
        </w:rPr>
        <w:t>VI</w:t>
      </w:r>
      <w:r w:rsidR="00831A0C">
        <w:rPr>
          <w:b/>
          <w:bCs/>
          <w:caps/>
        </w:rPr>
        <w:t xml:space="preserve"> SKYRIUS</w:t>
      </w:r>
    </w:p>
    <w:p w14:paraId="7096C736" w14:textId="77777777" w:rsidR="005451E2" w:rsidRDefault="005831A1">
      <w:pPr>
        <w:ind w:firstLine="62"/>
        <w:jc w:val="center"/>
        <w:rPr>
          <w:b/>
          <w:bCs/>
          <w:caps/>
        </w:rPr>
      </w:pPr>
      <w:r w:rsidR="00831A0C">
        <w:rPr>
          <w:b/>
          <w:bCs/>
          <w:caps/>
        </w:rPr>
        <w:t xml:space="preserve">LĖŠŲ SYRIMAS IR ATSISKAITYMAS UŽ PANAUDOTAS LĖŠAS </w:t>
      </w:r>
    </w:p>
    <w:p w14:paraId="7096C737" w14:textId="77777777" w:rsidR="005451E2" w:rsidRDefault="005451E2">
      <w:pPr>
        <w:rPr>
          <w:bCs/>
          <w:caps/>
        </w:rPr>
      </w:pPr>
    </w:p>
    <w:p w14:paraId="7096C738" w14:textId="77777777" w:rsidR="005451E2" w:rsidRDefault="005831A1">
      <w:pPr>
        <w:ind w:firstLine="709"/>
        <w:jc w:val="both"/>
        <w:rPr>
          <w:caps/>
          <w:szCs w:val="24"/>
          <w:lang w:eastAsia="lt-LT"/>
        </w:rPr>
      </w:pPr>
      <w:r w:rsidR="00831A0C">
        <w:rPr>
          <w:szCs w:val="24"/>
          <w:lang w:eastAsia="lt-LT"/>
        </w:rPr>
        <w:t>32</w:t>
      </w:r>
      <w:r w:rsidR="00831A0C">
        <w:rPr>
          <w:szCs w:val="24"/>
          <w:lang w:eastAsia="lt-LT"/>
        </w:rPr>
        <w:t>. Savivaldybės tarybai skyrus savivaldybės biudžeto lėšų Neformaliojo suaugusiųjų švietimo ir tęstinio mokymo programoms, sudaroma neformaliojo suaugusiųjų švietimo ir tęstinio mokymo lėšų skyrimo ir naudojimo sutartis tarp Savivaldybės Švietimo pagalbos tarnybos ir pareiškėjo.</w:t>
      </w:r>
    </w:p>
    <w:p w14:paraId="7096C739" w14:textId="77777777" w:rsidR="005451E2" w:rsidRDefault="005831A1">
      <w:pPr>
        <w:ind w:firstLine="709"/>
        <w:jc w:val="both"/>
      </w:pPr>
      <w:r w:rsidR="00831A0C">
        <w:t>33</w:t>
      </w:r>
      <w:r w:rsidR="00831A0C">
        <w:t xml:space="preserve">. Sutartis turi būti sudaryta ne vėliau kaip per 30 kalendorinių dienų nuo tos dienos, kai Savivaldybės interneto puslapyje paskelbiamos programos, gavusios finansavimą. Prieš sudarant sutartį pareiškėjas, atsižvelgdamas į skirtą sumą, pateikia patikslintą detaliąją išlaidų sąmatą. </w:t>
      </w:r>
    </w:p>
    <w:p w14:paraId="7096C73A" w14:textId="77777777" w:rsidR="005451E2" w:rsidRDefault="005831A1">
      <w:pPr>
        <w:ind w:firstLine="709"/>
        <w:jc w:val="both"/>
      </w:pPr>
      <w:r w:rsidR="00831A0C">
        <w:t>34</w:t>
      </w:r>
      <w:r w:rsidR="00831A0C">
        <w:t>. Finansavimas vykdomas pagal neformaliojo suaugusiųjų švietimo teikėjo sudarytą ir asignavimų valdytojo patvirtintą detalią sąmatą bei programos lėšų naudojimo sąmatą, kurių po vieną egzempliorių pateikia kiekvienai šaliai.</w:t>
      </w:r>
    </w:p>
    <w:p w14:paraId="7096C73B" w14:textId="77777777" w:rsidR="005451E2" w:rsidRDefault="005831A1">
      <w:pPr>
        <w:ind w:firstLine="709"/>
        <w:jc w:val="both"/>
      </w:pPr>
      <w:r w:rsidR="00831A0C">
        <w:t>35</w:t>
      </w:r>
      <w:r w:rsidR="00831A0C">
        <w:t>. Finansavimui gauti ir išlaidoms finansuoti neformaliojo suaugusiųjų švietimo teikėjas turi teikti laisvos formos prašymus Švietimo pagalbos tarnybai.</w:t>
      </w:r>
    </w:p>
    <w:p w14:paraId="7096C73C" w14:textId="77777777" w:rsidR="005451E2" w:rsidRDefault="005831A1">
      <w:pPr>
        <w:ind w:firstLine="709"/>
        <w:jc w:val="both"/>
      </w:pPr>
      <w:r w:rsidR="00831A0C">
        <w:t>36</w:t>
      </w:r>
      <w:r w:rsidR="00831A0C">
        <w:t>. Nesudarius sutarties per nurodytą terminą</w:t>
      </w:r>
      <w:r w:rsidR="00831A0C">
        <w:rPr>
          <w:color w:val="000000"/>
        </w:rPr>
        <w:t>, sprendimas</w:t>
      </w:r>
      <w:r w:rsidR="00831A0C">
        <w:t xml:space="preserve"> dėl savivaldybės biudžeto lėšų skyrimo netenka galios ir lėšos pareiškėjui nėra skiriamos.</w:t>
      </w:r>
    </w:p>
    <w:p w14:paraId="7096C73D" w14:textId="77777777" w:rsidR="005451E2" w:rsidRDefault="005831A1">
      <w:pPr>
        <w:ind w:firstLine="709"/>
        <w:jc w:val="both"/>
      </w:pPr>
      <w:r w:rsidR="00831A0C">
        <w:t>37</w:t>
      </w:r>
      <w:r w:rsidR="00831A0C">
        <w:t xml:space="preserve">. Pareiškėjas biudžeto lėšomis privalo atidaryti atskirą sąskaitą banke. Gautas Savivaldybės biudžeto lėšas panaudoti tik sutartyje nurodytoms priemonėms įgyvendinti ir jų apskaitai tvarkyti. </w:t>
      </w:r>
    </w:p>
    <w:p w14:paraId="7096C73E" w14:textId="77777777" w:rsidR="005451E2" w:rsidRDefault="005831A1">
      <w:pPr>
        <w:ind w:firstLine="709"/>
        <w:jc w:val="both"/>
      </w:pPr>
      <w:r w:rsidR="00831A0C">
        <w:t>38</w:t>
      </w:r>
      <w:r w:rsidR="00831A0C">
        <w:t>. Savivaldybės biudžeto lėšų panaudojimas pripažįstamas tinkamu, jeigu išlaidos yra tiesiogiai susijusios ir būtinos programai, projektui įgyvendinti, realios, atitinkančios rinkos kainas, pagrįstos įrodančiais dokumentais ir numatytos sutarties sąmatoje.</w:t>
      </w:r>
    </w:p>
    <w:p w14:paraId="7096C73F" w14:textId="77777777" w:rsidR="005451E2" w:rsidRDefault="005831A1">
      <w:pPr>
        <w:tabs>
          <w:tab w:val="left" w:pos="1260"/>
        </w:tabs>
        <w:ind w:firstLine="709"/>
        <w:jc w:val="both"/>
        <w:rPr>
          <w:color w:val="000000"/>
        </w:rPr>
      </w:pPr>
      <w:r w:rsidR="00831A0C">
        <w:rPr>
          <w:color w:val="000000"/>
        </w:rPr>
        <w:t>39</w:t>
      </w:r>
      <w:r w:rsidR="00831A0C">
        <w:rPr>
          <w:color w:val="000000"/>
        </w:rPr>
        <w:t xml:space="preserve">. Lėšos skiriamos šioms išlaidų rūšims: mažaverčių priemonių ir reikmenų įsigijimui, reklamos, leidybos išlaidoms, trumpalaikio turto įsigijimui, transporto priemonių naudojimo išlaidoms, patalpų  nuomai, autoriniams atlyginimams, ryšių, kopijavimo, vertimo išlaidoms. </w:t>
      </w:r>
    </w:p>
    <w:p w14:paraId="7096C740" w14:textId="77777777" w:rsidR="005451E2" w:rsidRDefault="005831A1">
      <w:pPr>
        <w:tabs>
          <w:tab w:val="left" w:pos="1260"/>
        </w:tabs>
        <w:ind w:firstLine="709"/>
        <w:jc w:val="both"/>
        <w:rPr>
          <w:color w:val="000000"/>
        </w:rPr>
      </w:pPr>
      <w:r w:rsidR="00831A0C">
        <w:rPr>
          <w:color w:val="000000"/>
        </w:rPr>
        <w:t>40</w:t>
      </w:r>
      <w:r w:rsidR="00831A0C">
        <w:rPr>
          <w:color w:val="000000"/>
        </w:rPr>
        <w:t>. Skirtos lėšos negali būti naudojamos toms reikmėms, kurios nebuvo numatytos projekto sąmatoje.</w:t>
      </w:r>
    </w:p>
    <w:p w14:paraId="7096C741" w14:textId="77777777" w:rsidR="005451E2" w:rsidRDefault="005831A1">
      <w:pPr>
        <w:tabs>
          <w:tab w:val="left" w:pos="916"/>
          <w:tab w:val="left" w:pos="1134"/>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color w:val="000000"/>
          <w:kern w:val="3"/>
          <w:szCs w:val="24"/>
        </w:rPr>
      </w:pPr>
      <w:r w:rsidR="00831A0C">
        <w:rPr>
          <w:rFonts w:eastAsia="Calibri"/>
          <w:color w:val="000000"/>
          <w:kern w:val="3"/>
          <w:szCs w:val="24"/>
        </w:rPr>
        <w:t>41</w:t>
      </w:r>
      <w:r w:rsidR="00831A0C">
        <w:rPr>
          <w:rFonts w:eastAsia="Calibri"/>
          <w:color w:val="000000"/>
          <w:kern w:val="3"/>
          <w:szCs w:val="24"/>
        </w:rPr>
        <w:t>. Programos teikėjas pasibaigus programai, bet ne vėliau kaip iki einamųjų metų gruodžio 20 d., skirtas ir nepanaudotas arba netinkamai panaudotas lėšas  turi grąžinti į sutartyje nurodytą Savivaldybės Švietimo pagalbos tarnybos sąskaitą.</w:t>
      </w:r>
    </w:p>
    <w:p w14:paraId="7096C742" w14:textId="77777777" w:rsidR="005451E2" w:rsidRDefault="005831A1">
      <w:pPr>
        <w:tabs>
          <w:tab w:val="left" w:pos="916"/>
          <w:tab w:val="left" w:pos="1134"/>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71"/>
        <w:jc w:val="both"/>
        <w:rPr>
          <w:rFonts w:eastAsia="Calibri"/>
          <w:color w:val="000000"/>
          <w:kern w:val="3"/>
          <w:szCs w:val="24"/>
        </w:rPr>
      </w:pPr>
      <w:r w:rsidR="00831A0C">
        <w:rPr>
          <w:rFonts w:eastAsia="Calibri"/>
          <w:color w:val="000000"/>
          <w:kern w:val="3"/>
          <w:szCs w:val="24"/>
        </w:rPr>
        <w:t>42</w:t>
      </w:r>
      <w:r w:rsidR="00831A0C">
        <w:rPr>
          <w:rFonts w:eastAsia="Calibri"/>
          <w:color w:val="000000"/>
          <w:kern w:val="3"/>
          <w:szCs w:val="24"/>
        </w:rPr>
        <w:t>. Jeigu atsirado aplinkybių, dėl kurių negalima įvykdyti numatytos programos, neformaliojo suaugusiųjų švietimo teikėjas privalo grąžinti gautas lėšas (jų likutį) į Švietimo pagalbos tarnybos sąskaitą ir kreiptis dėl veiklos pakeitimo. Lėšos, panaudotos ne pagal paskirtį, sutartyje nenurodytai veiklai teisės aktų nustatyta tvarka turi būti grąžinamos į Švietimo pagalbos tarnybos sąskaitą.</w:t>
      </w:r>
    </w:p>
    <w:p w14:paraId="7096C743" w14:textId="77777777" w:rsidR="005451E2" w:rsidRDefault="005831A1">
      <w:pPr>
        <w:tabs>
          <w:tab w:val="left" w:pos="916"/>
          <w:tab w:val="left" w:pos="1134"/>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71"/>
        <w:jc w:val="both"/>
        <w:rPr>
          <w:rFonts w:eastAsia="Calibri"/>
          <w:color w:val="000000"/>
          <w:kern w:val="3"/>
          <w:szCs w:val="24"/>
        </w:rPr>
      </w:pPr>
      <w:r w:rsidR="00831A0C">
        <w:rPr>
          <w:rFonts w:eastAsia="Calibri"/>
          <w:color w:val="000000"/>
          <w:kern w:val="3"/>
          <w:szCs w:val="24"/>
        </w:rPr>
        <w:t>43</w:t>
      </w:r>
      <w:r w:rsidR="00831A0C">
        <w:rPr>
          <w:rFonts w:eastAsia="Calibri"/>
          <w:color w:val="000000"/>
          <w:kern w:val="3"/>
          <w:szCs w:val="24"/>
        </w:rPr>
        <w:t>. Metų pabaigoje likusias nepanaudotas lėšas Švietimo pagalbos tarnyba iki gruodžio 27 d. privalo grąžinti į Savivaldybės administracijos sąskaitą.</w:t>
      </w:r>
    </w:p>
    <w:p w14:paraId="7096C744" w14:textId="77777777" w:rsidR="005451E2" w:rsidRDefault="005831A1">
      <w:pPr>
        <w:tabs>
          <w:tab w:val="left" w:pos="916"/>
          <w:tab w:val="left" w:pos="1134"/>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71"/>
        <w:jc w:val="both"/>
        <w:rPr>
          <w:rFonts w:eastAsia="Calibri"/>
          <w:color w:val="000000"/>
          <w:kern w:val="3"/>
          <w:szCs w:val="24"/>
        </w:rPr>
      </w:pPr>
      <w:r w:rsidR="00831A0C">
        <w:rPr>
          <w:rFonts w:eastAsia="Calibri"/>
          <w:color w:val="000000"/>
          <w:kern w:val="3"/>
          <w:szCs w:val="24"/>
        </w:rPr>
        <w:t>44</w:t>
      </w:r>
      <w:r w:rsidR="00831A0C">
        <w:rPr>
          <w:rFonts w:eastAsia="Calibri"/>
          <w:color w:val="000000"/>
          <w:kern w:val="3"/>
          <w:szCs w:val="24"/>
        </w:rPr>
        <w:t>. Neformaliojo suaugusiųjų švietimo teikėjai pateikia veiklos ataskaitas Švietimo pagalbos tarnybai kasmet iki gruodžio 31 d. kartu su statistinėmis ataskaitomis</w:t>
      </w:r>
      <w:r w:rsidR="00831A0C">
        <w:rPr>
          <w:rFonts w:eastAsia="Calibri"/>
          <w:color w:val="FF0000"/>
          <w:kern w:val="3"/>
          <w:szCs w:val="24"/>
        </w:rPr>
        <w:t>.</w:t>
      </w:r>
      <w:r w:rsidR="00831A0C">
        <w:rPr>
          <w:rFonts w:eastAsia="Calibri"/>
          <w:color w:val="000000"/>
          <w:kern w:val="3"/>
          <w:szCs w:val="24"/>
        </w:rPr>
        <w:tab/>
      </w:r>
    </w:p>
    <w:p w14:paraId="7096C745" w14:textId="77777777" w:rsidR="005451E2" w:rsidRDefault="005831A1">
      <w:pPr>
        <w:ind w:firstLine="709"/>
        <w:jc w:val="both"/>
      </w:pPr>
      <w:r w:rsidR="00831A0C">
        <w:t>45</w:t>
      </w:r>
      <w:r w:rsidR="00831A0C">
        <w:t>. Savivaldybės Kontrolės ir audito tarnyba, Centralizuotas vidaus audito skyrius turi teisę tikrinti, ar tikslingai ir efektyviai naudojamos biudžeto lėšos.</w:t>
      </w:r>
    </w:p>
    <w:p w14:paraId="7096C746" w14:textId="77777777" w:rsidR="005451E2" w:rsidRDefault="005831A1">
      <w:pPr>
        <w:ind w:firstLine="720"/>
        <w:jc w:val="both"/>
      </w:pPr>
    </w:p>
    <w:p w14:paraId="7096C747" w14:textId="77777777" w:rsidR="005451E2" w:rsidRDefault="005831A1">
      <w:pPr>
        <w:ind w:firstLine="720"/>
        <w:jc w:val="center"/>
        <w:rPr>
          <w:b/>
        </w:rPr>
      </w:pPr>
      <w:r w:rsidR="00831A0C">
        <w:rPr>
          <w:b/>
        </w:rPr>
        <w:t>VII</w:t>
      </w:r>
      <w:r w:rsidR="00831A0C">
        <w:rPr>
          <w:b/>
          <w:bCs/>
          <w:caps/>
        </w:rPr>
        <w:t xml:space="preserve"> SKYRIUS</w:t>
      </w:r>
    </w:p>
    <w:p w14:paraId="7096C748" w14:textId="77777777" w:rsidR="005451E2" w:rsidRDefault="005831A1">
      <w:pPr>
        <w:ind w:firstLine="720"/>
        <w:jc w:val="center"/>
        <w:rPr>
          <w:b/>
        </w:rPr>
      </w:pPr>
      <w:r w:rsidR="00831A0C">
        <w:rPr>
          <w:b/>
        </w:rPr>
        <w:t>BAIGIAMOSIOS NUOSTATOS</w:t>
      </w:r>
    </w:p>
    <w:p w14:paraId="7096C749" w14:textId="77777777" w:rsidR="005451E2" w:rsidRDefault="005451E2">
      <w:pPr>
        <w:ind w:firstLine="720"/>
        <w:jc w:val="center"/>
        <w:rPr>
          <w:b/>
        </w:rPr>
      </w:pPr>
    </w:p>
    <w:p w14:paraId="7096C74A" w14:textId="77777777" w:rsidR="005451E2" w:rsidRDefault="005831A1">
      <w:pPr>
        <w:ind w:firstLine="709"/>
        <w:jc w:val="both"/>
      </w:pPr>
      <w:r w:rsidR="00831A0C">
        <w:t>46</w:t>
      </w:r>
      <w:r w:rsidR="00831A0C">
        <w:t>. Programų įgyvendinimo veiklos dokumentai tvarkomi teisės aktų nustatyta tvarka. Už informacijos, lėšų panaudojimo teisėtumą, pateiktų dokumentų tikslumą, gautų lėšų apskaitos tvarkymą atsako lėšų gavėjas Lietuvos Respublikos teisės aktų nustatyta tvarka.</w:t>
      </w:r>
    </w:p>
    <w:p w14:paraId="7096C74B" w14:textId="77777777" w:rsidR="005451E2" w:rsidRDefault="005451E2">
      <w:pPr>
        <w:tabs>
          <w:tab w:val="left" w:pos="851"/>
        </w:tabs>
        <w:ind w:left="491" w:firstLine="62"/>
        <w:jc w:val="both"/>
        <w:rPr>
          <w:szCs w:val="24"/>
          <w:lang w:eastAsia="lt-LT"/>
        </w:rPr>
      </w:pPr>
    </w:p>
    <w:p w14:paraId="7096C75D" w14:textId="22D0D18D" w:rsidR="005451E2" w:rsidRDefault="00831A0C">
      <w:pPr>
        <w:tabs>
          <w:tab w:val="left" w:pos="3960"/>
        </w:tabs>
        <w:jc w:val="center"/>
        <w:rPr>
          <w:spacing w:val="-3"/>
        </w:rPr>
      </w:pPr>
      <w:r>
        <w:rPr>
          <w:spacing w:val="-3"/>
        </w:rPr>
        <w:t>_______________________________</w:t>
      </w:r>
    </w:p>
    <w:p w14:paraId="7096C75E" w14:textId="77777777" w:rsidR="005451E2" w:rsidRDefault="005831A1">
      <w:pPr>
        <w:tabs>
          <w:tab w:val="left" w:pos="3960"/>
        </w:tabs>
        <w:jc w:val="center"/>
        <w:sectPr w:rsidR="005451E2" w:rsidSect="00831A0C">
          <w:pgSz w:w="11906" w:h="16838"/>
          <w:pgMar w:top="1134" w:right="567" w:bottom="1134" w:left="1701" w:header="567" w:footer="567" w:gutter="0"/>
          <w:pgNumType w:start="1"/>
          <w:cols w:space="1296"/>
          <w:titlePg/>
          <w:docGrid w:linePitch="360"/>
        </w:sectPr>
      </w:pPr>
    </w:p>
    <w:p w14:paraId="535C9BC6" w14:textId="46839D7F" w:rsidR="00831A0C" w:rsidRDefault="00831A0C">
      <w:pPr>
        <w:tabs>
          <w:tab w:val="left" w:pos="3960"/>
        </w:tabs>
        <w:ind w:left="4500"/>
        <w:sectPr w:rsidR="00831A0C">
          <w:type w:val="continuous"/>
          <w:pgSz w:w="11906" w:h="16838" w:code="9"/>
          <w:pgMar w:top="1134" w:right="567" w:bottom="1134" w:left="1701" w:header="964" w:footer="567" w:gutter="0"/>
          <w:cols w:space="1296"/>
          <w:formProt w:val="0"/>
        </w:sectPr>
      </w:pPr>
    </w:p>
    <w:p w14:paraId="7096C75F" w14:textId="3F9F0A58" w:rsidR="005451E2" w:rsidRDefault="00831A0C">
      <w:pPr>
        <w:tabs>
          <w:tab w:val="left" w:pos="3960"/>
        </w:tabs>
        <w:ind w:left="4500"/>
      </w:pPr>
      <w:r>
        <w:lastRenderedPageBreak/>
        <w:t xml:space="preserve">Pasvalio rajono savivaldybės neformaliojo suaugusiųjų švietimo ir tęstinio mokymo programų finansavimo tvarkos aprašo </w:t>
      </w:r>
    </w:p>
    <w:p w14:paraId="7096C760" w14:textId="77777777" w:rsidR="005451E2" w:rsidRDefault="005831A1">
      <w:pPr>
        <w:tabs>
          <w:tab w:val="left" w:pos="3960"/>
        </w:tabs>
        <w:ind w:left="4500"/>
      </w:pPr>
      <w:r w:rsidR="00831A0C">
        <w:t>1</w:t>
      </w:r>
      <w:r w:rsidR="00831A0C">
        <w:t xml:space="preserve"> priedas</w:t>
      </w:r>
    </w:p>
    <w:p w14:paraId="7096C761" w14:textId="77777777" w:rsidR="005451E2" w:rsidRDefault="005451E2">
      <w:pPr>
        <w:rPr>
          <w:b/>
        </w:rPr>
      </w:pPr>
    </w:p>
    <w:p w14:paraId="7096C762" w14:textId="77777777" w:rsidR="005451E2" w:rsidRDefault="00831A0C">
      <w:pPr>
        <w:jc w:val="center"/>
        <w:rPr>
          <w:caps/>
        </w:rPr>
      </w:pPr>
      <w:r>
        <w:rPr>
          <w:caps/>
        </w:rPr>
        <w:t>(</w:t>
      </w:r>
      <w:r>
        <w:t>Paraiškos gauti lėšų neformaliojo suaugusiųjų švietimo ir tęstinio mokymo programai forma</w:t>
      </w:r>
      <w:r>
        <w:rPr>
          <w:caps/>
        </w:rPr>
        <w:t>)</w:t>
      </w:r>
    </w:p>
    <w:p w14:paraId="7096C763" w14:textId="77777777" w:rsidR="005451E2" w:rsidRDefault="005451E2">
      <w:pPr>
        <w:jc w:val="center"/>
        <w:rPr>
          <w:caps/>
        </w:rPr>
      </w:pPr>
    </w:p>
    <w:p w14:paraId="7096C764" w14:textId="496CEA40" w:rsidR="005451E2" w:rsidRDefault="00831A0C">
      <w:pPr>
        <w:jc w:val="center"/>
        <w:rPr>
          <w:b/>
          <w:caps/>
        </w:rPr>
      </w:pPr>
      <w:r>
        <w:rPr>
          <w:b/>
          <w:caps/>
        </w:rPr>
        <w:t xml:space="preserve">Paraiška gauti lėšų neformaliojo suaugusiųjų švietimo IR TĘSTINIO MOKYMO programAI </w:t>
      </w:r>
    </w:p>
    <w:p w14:paraId="7096C765" w14:textId="77777777" w:rsidR="005451E2" w:rsidRDefault="005451E2">
      <w:pPr>
        <w:jc w:val="center"/>
        <w:rPr>
          <w:b/>
        </w:rPr>
      </w:pPr>
    </w:p>
    <w:p w14:paraId="7096C766" w14:textId="77777777" w:rsidR="005451E2" w:rsidRDefault="00831A0C">
      <w:pPr>
        <w:jc w:val="center"/>
      </w:pPr>
      <w:r>
        <w:t>20__ m. ________________  _____ d.</w:t>
      </w:r>
    </w:p>
    <w:p w14:paraId="7096C767" w14:textId="77777777" w:rsidR="005451E2" w:rsidRDefault="00831A0C">
      <w:pPr>
        <w:jc w:val="center"/>
        <w:rPr>
          <w:vertAlign w:val="superscript"/>
        </w:rPr>
      </w:pPr>
      <w:r>
        <w:rPr>
          <w:vertAlign w:val="superscript"/>
        </w:rPr>
        <w:t>Pasvalys</w:t>
      </w:r>
    </w:p>
    <w:p w14:paraId="7096C768" w14:textId="60993924" w:rsidR="005451E2" w:rsidRDefault="005451E2">
      <w:pPr>
        <w:jc w:val="center"/>
        <w:rPr>
          <w:b/>
        </w:rPr>
      </w:pPr>
    </w:p>
    <w:p w14:paraId="7096C769" w14:textId="2A6A53C1" w:rsidR="005451E2" w:rsidRDefault="00831A0C">
      <w:pPr>
        <w:tabs>
          <w:tab w:val="left" w:pos="360"/>
          <w:tab w:val="left" w:pos="540"/>
        </w:tabs>
      </w:pPr>
      <w:r>
        <w:t>I.</w:t>
      </w:r>
      <w:r>
        <w:tab/>
        <w:t>INFORMACIJA APIE NEFORMALIOJO SUAGUSIŲJŲ ŠVIETIMO IR TĘSTINIO MOKYMO PROGRAMOS VYKDYTOJĄ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868"/>
      </w:tblGrid>
      <w:tr w:rsidR="005451E2" w14:paraId="7096C76C" w14:textId="77777777">
        <w:tc>
          <w:tcPr>
            <w:tcW w:w="3960" w:type="dxa"/>
            <w:shd w:val="clear" w:color="auto" w:fill="F3F3F3"/>
            <w:vAlign w:val="center"/>
          </w:tcPr>
          <w:p w14:paraId="7096C76A" w14:textId="77777777" w:rsidR="005451E2" w:rsidRDefault="00831A0C">
            <w:pPr>
              <w:rPr>
                <w:sz w:val="18"/>
              </w:rPr>
            </w:pPr>
            <w:r>
              <w:rPr>
                <w:sz w:val="18"/>
                <w:szCs w:val="22"/>
              </w:rPr>
              <w:t xml:space="preserve">Juridinio asmens pavadinimas </w:t>
            </w:r>
          </w:p>
        </w:tc>
        <w:tc>
          <w:tcPr>
            <w:tcW w:w="5868" w:type="dxa"/>
          </w:tcPr>
          <w:p w14:paraId="7096C76B" w14:textId="77777777" w:rsidR="005451E2" w:rsidRDefault="005451E2">
            <w:pPr>
              <w:ind w:right="3852"/>
              <w:jc w:val="center"/>
              <w:rPr>
                <w:b/>
                <w:sz w:val="18"/>
              </w:rPr>
            </w:pPr>
          </w:p>
        </w:tc>
      </w:tr>
      <w:tr w:rsidR="005451E2" w14:paraId="7096C76F" w14:textId="77777777">
        <w:tc>
          <w:tcPr>
            <w:tcW w:w="3960" w:type="dxa"/>
            <w:shd w:val="clear" w:color="auto" w:fill="F3F3F3"/>
            <w:vAlign w:val="center"/>
          </w:tcPr>
          <w:p w14:paraId="7096C76D" w14:textId="77777777" w:rsidR="005451E2" w:rsidRDefault="00831A0C">
            <w:pPr>
              <w:rPr>
                <w:sz w:val="18"/>
              </w:rPr>
            </w:pPr>
            <w:r>
              <w:rPr>
                <w:sz w:val="18"/>
                <w:szCs w:val="22"/>
              </w:rPr>
              <w:t xml:space="preserve">Juridinio asmens kodas </w:t>
            </w:r>
          </w:p>
        </w:tc>
        <w:tc>
          <w:tcPr>
            <w:tcW w:w="5868" w:type="dxa"/>
          </w:tcPr>
          <w:p w14:paraId="7096C76E" w14:textId="77777777" w:rsidR="005451E2" w:rsidRDefault="005451E2">
            <w:pPr>
              <w:jc w:val="center"/>
              <w:rPr>
                <w:b/>
                <w:sz w:val="18"/>
              </w:rPr>
            </w:pPr>
          </w:p>
        </w:tc>
      </w:tr>
      <w:tr w:rsidR="005451E2" w14:paraId="7096C772" w14:textId="77777777">
        <w:tc>
          <w:tcPr>
            <w:tcW w:w="3960" w:type="dxa"/>
            <w:shd w:val="clear" w:color="auto" w:fill="F3F3F3"/>
            <w:vAlign w:val="center"/>
          </w:tcPr>
          <w:p w14:paraId="7096C770" w14:textId="77777777" w:rsidR="005451E2" w:rsidRDefault="00831A0C">
            <w:pPr>
              <w:rPr>
                <w:sz w:val="18"/>
              </w:rPr>
            </w:pPr>
            <w:r>
              <w:rPr>
                <w:sz w:val="18"/>
                <w:szCs w:val="22"/>
              </w:rPr>
              <w:t>Juridinio asmens teisinė forma</w:t>
            </w:r>
          </w:p>
        </w:tc>
        <w:tc>
          <w:tcPr>
            <w:tcW w:w="5868" w:type="dxa"/>
          </w:tcPr>
          <w:p w14:paraId="7096C771" w14:textId="77777777" w:rsidR="005451E2" w:rsidRDefault="005451E2">
            <w:pPr>
              <w:jc w:val="center"/>
              <w:rPr>
                <w:b/>
                <w:sz w:val="18"/>
              </w:rPr>
            </w:pPr>
          </w:p>
        </w:tc>
      </w:tr>
      <w:tr w:rsidR="005451E2" w14:paraId="7096C776" w14:textId="77777777">
        <w:tc>
          <w:tcPr>
            <w:tcW w:w="3960" w:type="dxa"/>
            <w:shd w:val="clear" w:color="auto" w:fill="F3F3F3"/>
            <w:vAlign w:val="center"/>
          </w:tcPr>
          <w:p w14:paraId="7096C773" w14:textId="77777777" w:rsidR="005451E2" w:rsidRDefault="00831A0C">
            <w:pPr>
              <w:rPr>
                <w:sz w:val="18"/>
              </w:rPr>
            </w:pPr>
            <w:r>
              <w:rPr>
                <w:sz w:val="18"/>
                <w:szCs w:val="22"/>
              </w:rPr>
              <w:t>Juridinio asmens buveinės adresas:</w:t>
            </w:r>
          </w:p>
          <w:p w14:paraId="7096C774" w14:textId="77777777" w:rsidR="005451E2" w:rsidRDefault="00831A0C">
            <w:pPr>
              <w:rPr>
                <w:sz w:val="18"/>
              </w:rPr>
            </w:pPr>
            <w:r>
              <w:rPr>
                <w:sz w:val="18"/>
                <w:szCs w:val="22"/>
              </w:rPr>
              <w:t>gatvė, namo numeris, pašto indeksas, vietovė</w:t>
            </w:r>
          </w:p>
        </w:tc>
        <w:tc>
          <w:tcPr>
            <w:tcW w:w="5868" w:type="dxa"/>
          </w:tcPr>
          <w:p w14:paraId="7096C775" w14:textId="77777777" w:rsidR="005451E2" w:rsidRDefault="005451E2">
            <w:pPr>
              <w:jc w:val="center"/>
              <w:rPr>
                <w:b/>
                <w:sz w:val="18"/>
              </w:rPr>
            </w:pPr>
          </w:p>
        </w:tc>
      </w:tr>
      <w:tr w:rsidR="005451E2" w14:paraId="7096C779" w14:textId="77777777">
        <w:tc>
          <w:tcPr>
            <w:tcW w:w="3960" w:type="dxa"/>
            <w:shd w:val="clear" w:color="auto" w:fill="F3F3F3"/>
            <w:vAlign w:val="center"/>
          </w:tcPr>
          <w:p w14:paraId="7096C777" w14:textId="77777777" w:rsidR="005451E2" w:rsidRDefault="00831A0C">
            <w:pPr>
              <w:rPr>
                <w:sz w:val="18"/>
              </w:rPr>
            </w:pPr>
            <w:r>
              <w:rPr>
                <w:sz w:val="18"/>
                <w:szCs w:val="22"/>
              </w:rPr>
              <w:t>Tel.</w:t>
            </w:r>
          </w:p>
        </w:tc>
        <w:tc>
          <w:tcPr>
            <w:tcW w:w="5868" w:type="dxa"/>
          </w:tcPr>
          <w:p w14:paraId="7096C778" w14:textId="77777777" w:rsidR="005451E2" w:rsidRDefault="005451E2">
            <w:pPr>
              <w:jc w:val="center"/>
              <w:rPr>
                <w:b/>
                <w:sz w:val="18"/>
              </w:rPr>
            </w:pPr>
          </w:p>
        </w:tc>
      </w:tr>
      <w:tr w:rsidR="005451E2" w14:paraId="7096C77C" w14:textId="77777777">
        <w:tc>
          <w:tcPr>
            <w:tcW w:w="3960" w:type="dxa"/>
            <w:shd w:val="clear" w:color="auto" w:fill="F3F3F3"/>
            <w:vAlign w:val="center"/>
          </w:tcPr>
          <w:p w14:paraId="7096C77A" w14:textId="77777777" w:rsidR="005451E2" w:rsidRDefault="00831A0C">
            <w:pPr>
              <w:tabs>
                <w:tab w:val="left" w:pos="1740"/>
              </w:tabs>
              <w:rPr>
                <w:sz w:val="18"/>
              </w:rPr>
            </w:pPr>
            <w:r>
              <w:rPr>
                <w:sz w:val="18"/>
                <w:szCs w:val="22"/>
              </w:rPr>
              <w:t>El. p. adresas</w:t>
            </w:r>
          </w:p>
        </w:tc>
        <w:tc>
          <w:tcPr>
            <w:tcW w:w="5868" w:type="dxa"/>
          </w:tcPr>
          <w:p w14:paraId="7096C77B" w14:textId="77777777" w:rsidR="005451E2" w:rsidRDefault="005451E2">
            <w:pPr>
              <w:jc w:val="center"/>
              <w:rPr>
                <w:b/>
                <w:sz w:val="18"/>
              </w:rPr>
            </w:pPr>
          </w:p>
        </w:tc>
      </w:tr>
      <w:tr w:rsidR="005451E2" w14:paraId="7096C77F" w14:textId="77777777">
        <w:tc>
          <w:tcPr>
            <w:tcW w:w="3960" w:type="dxa"/>
            <w:shd w:val="clear" w:color="auto" w:fill="F3F3F3"/>
            <w:vAlign w:val="center"/>
          </w:tcPr>
          <w:p w14:paraId="7096C77D" w14:textId="77777777" w:rsidR="005451E2" w:rsidRDefault="00831A0C">
            <w:pPr>
              <w:tabs>
                <w:tab w:val="left" w:pos="1740"/>
              </w:tabs>
              <w:rPr>
                <w:sz w:val="18"/>
              </w:rPr>
            </w:pPr>
            <w:r>
              <w:rPr>
                <w:sz w:val="18"/>
                <w:szCs w:val="22"/>
              </w:rPr>
              <w:t>Kontaktinio asmens vardas, pavardė, pareigos, tel., el. p. adresas</w:t>
            </w:r>
          </w:p>
        </w:tc>
        <w:tc>
          <w:tcPr>
            <w:tcW w:w="5868" w:type="dxa"/>
          </w:tcPr>
          <w:p w14:paraId="7096C77E" w14:textId="77777777" w:rsidR="005451E2" w:rsidRDefault="005451E2">
            <w:pPr>
              <w:jc w:val="center"/>
              <w:rPr>
                <w:b/>
                <w:sz w:val="18"/>
              </w:rPr>
            </w:pPr>
          </w:p>
        </w:tc>
      </w:tr>
      <w:tr w:rsidR="005451E2" w14:paraId="7096C782" w14:textId="77777777">
        <w:tc>
          <w:tcPr>
            <w:tcW w:w="3960" w:type="dxa"/>
            <w:shd w:val="clear" w:color="auto" w:fill="F3F3F3"/>
            <w:vAlign w:val="center"/>
          </w:tcPr>
          <w:p w14:paraId="7096C780" w14:textId="77777777" w:rsidR="005451E2" w:rsidRDefault="00831A0C">
            <w:pPr>
              <w:tabs>
                <w:tab w:val="left" w:pos="1740"/>
              </w:tabs>
              <w:rPr>
                <w:sz w:val="18"/>
              </w:rPr>
            </w:pPr>
            <w:r>
              <w:rPr>
                <w:sz w:val="18"/>
                <w:szCs w:val="22"/>
              </w:rPr>
              <w:t>Programos rengėjas (vardas, pavardė, kvalifikacija)</w:t>
            </w:r>
          </w:p>
        </w:tc>
        <w:tc>
          <w:tcPr>
            <w:tcW w:w="5868" w:type="dxa"/>
          </w:tcPr>
          <w:p w14:paraId="7096C781" w14:textId="77777777" w:rsidR="005451E2" w:rsidRDefault="005451E2">
            <w:pPr>
              <w:jc w:val="center"/>
              <w:rPr>
                <w:b/>
                <w:sz w:val="18"/>
              </w:rPr>
            </w:pPr>
          </w:p>
        </w:tc>
      </w:tr>
      <w:tr w:rsidR="005451E2" w14:paraId="7096C785" w14:textId="77777777">
        <w:tc>
          <w:tcPr>
            <w:tcW w:w="3960" w:type="dxa"/>
            <w:shd w:val="clear" w:color="auto" w:fill="F3F3F3"/>
            <w:vAlign w:val="center"/>
          </w:tcPr>
          <w:p w14:paraId="7096C783" w14:textId="77777777" w:rsidR="005451E2" w:rsidRDefault="00831A0C">
            <w:pPr>
              <w:tabs>
                <w:tab w:val="left" w:pos="1740"/>
              </w:tabs>
              <w:rPr>
                <w:sz w:val="18"/>
                <w:szCs w:val="18"/>
              </w:rPr>
            </w:pPr>
            <w:r>
              <w:rPr>
                <w:sz w:val="18"/>
                <w:szCs w:val="18"/>
              </w:rPr>
              <w:t>Programos rengėjas turi teisę vykdyti suaugusiųjų švietimo veiklą ir turi būti registruotas Švietimo ir mokslo institucijų registre</w:t>
            </w:r>
          </w:p>
        </w:tc>
        <w:tc>
          <w:tcPr>
            <w:tcW w:w="5868" w:type="dxa"/>
          </w:tcPr>
          <w:p w14:paraId="7096C784" w14:textId="77777777" w:rsidR="005451E2" w:rsidRDefault="005451E2">
            <w:pPr>
              <w:jc w:val="center"/>
              <w:rPr>
                <w:b/>
                <w:sz w:val="18"/>
              </w:rPr>
            </w:pPr>
          </w:p>
        </w:tc>
      </w:tr>
      <w:tr w:rsidR="005451E2" w14:paraId="7096C788" w14:textId="77777777">
        <w:tc>
          <w:tcPr>
            <w:tcW w:w="3960" w:type="dxa"/>
            <w:shd w:val="clear" w:color="auto" w:fill="F3F3F3"/>
            <w:vAlign w:val="center"/>
          </w:tcPr>
          <w:p w14:paraId="7096C786" w14:textId="77777777" w:rsidR="005451E2" w:rsidRDefault="00831A0C">
            <w:pPr>
              <w:tabs>
                <w:tab w:val="left" w:pos="1740"/>
              </w:tabs>
              <w:rPr>
                <w:sz w:val="18"/>
                <w:szCs w:val="18"/>
              </w:rPr>
            </w:pPr>
            <w:r>
              <w:rPr>
                <w:sz w:val="18"/>
                <w:szCs w:val="18"/>
              </w:rPr>
              <w:t>Programos rengėjas atitinka neformaliojo suaugusiųjų švietimo ir tęstinio mokymosi teikėjo sąvoką</w:t>
            </w:r>
          </w:p>
        </w:tc>
        <w:tc>
          <w:tcPr>
            <w:tcW w:w="5868" w:type="dxa"/>
          </w:tcPr>
          <w:p w14:paraId="7096C787" w14:textId="77777777" w:rsidR="005451E2" w:rsidRDefault="005451E2">
            <w:pPr>
              <w:jc w:val="center"/>
              <w:rPr>
                <w:b/>
                <w:sz w:val="18"/>
              </w:rPr>
            </w:pPr>
          </w:p>
        </w:tc>
      </w:tr>
    </w:tbl>
    <w:p w14:paraId="7096C789" w14:textId="784C83D4" w:rsidR="005451E2" w:rsidRDefault="005831A1">
      <w:pPr>
        <w:rPr>
          <w:sz w:val="20"/>
        </w:rPr>
      </w:pPr>
    </w:p>
    <w:p w14:paraId="7096C78A" w14:textId="77777777" w:rsidR="005451E2" w:rsidRDefault="005831A1">
      <w:pPr>
        <w:tabs>
          <w:tab w:val="left" w:pos="360"/>
          <w:tab w:val="left" w:pos="540"/>
        </w:tabs>
      </w:pPr>
      <w:r w:rsidR="00831A0C">
        <w:t>II</w:t>
      </w:r>
      <w:r w:rsidR="00831A0C">
        <w:t>.</w:t>
      </w:r>
      <w:r w:rsidR="00831A0C">
        <w:tab/>
        <w:t xml:space="preserve"> </w:t>
      </w:r>
      <w:r w:rsidR="00831A0C">
        <w:t>NEFORMALIOJO SUAGUSIŲJŲ ŠVIETIMO IR TĘSTINIO MOKYMO PROGRAMOS APRAŠAS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53"/>
        <w:gridCol w:w="248"/>
        <w:gridCol w:w="577"/>
        <w:gridCol w:w="1158"/>
        <w:gridCol w:w="1609"/>
        <w:gridCol w:w="4253"/>
      </w:tblGrid>
      <w:tr w:rsidR="005451E2" w14:paraId="7096C78D" w14:textId="77777777">
        <w:trPr>
          <w:cantSplit/>
          <w:trHeight w:val="20"/>
        </w:trPr>
        <w:tc>
          <w:tcPr>
            <w:tcW w:w="5575" w:type="dxa"/>
            <w:gridSpan w:val="6"/>
            <w:shd w:val="clear" w:color="auto" w:fill="E6E6E6"/>
          </w:tcPr>
          <w:p w14:paraId="7096C78B" w14:textId="77777777" w:rsidR="005451E2" w:rsidRDefault="00831A0C">
            <w:pPr>
              <w:rPr>
                <w:b/>
                <w:sz w:val="18"/>
              </w:rPr>
            </w:pPr>
            <w:r>
              <w:rPr>
                <w:b/>
                <w:sz w:val="18"/>
                <w:szCs w:val="22"/>
              </w:rPr>
              <w:t>1. Bendrosios nuostatos</w:t>
            </w:r>
          </w:p>
        </w:tc>
        <w:tc>
          <w:tcPr>
            <w:tcW w:w="4253" w:type="dxa"/>
            <w:shd w:val="clear" w:color="auto" w:fill="E6E6E6"/>
          </w:tcPr>
          <w:p w14:paraId="7096C78C" w14:textId="77777777" w:rsidR="005451E2" w:rsidRDefault="005451E2">
            <w:pPr>
              <w:rPr>
                <w:b/>
                <w:sz w:val="18"/>
                <w:szCs w:val="22"/>
              </w:rPr>
            </w:pPr>
          </w:p>
        </w:tc>
      </w:tr>
      <w:tr w:rsidR="005451E2" w14:paraId="7096C791" w14:textId="77777777">
        <w:trPr>
          <w:cantSplit/>
          <w:trHeight w:val="20"/>
        </w:trPr>
        <w:tc>
          <w:tcPr>
            <w:tcW w:w="1983" w:type="dxa"/>
            <w:gridSpan w:val="2"/>
            <w:shd w:val="clear" w:color="auto" w:fill="E6E6E6"/>
          </w:tcPr>
          <w:p w14:paraId="7096C78E" w14:textId="77777777" w:rsidR="005451E2" w:rsidRDefault="00831A0C">
            <w:pPr>
              <w:rPr>
                <w:sz w:val="18"/>
              </w:rPr>
            </w:pPr>
            <w:r>
              <w:rPr>
                <w:sz w:val="18"/>
                <w:szCs w:val="22"/>
              </w:rPr>
              <w:t>1.1. Programos pavadinimas</w:t>
            </w:r>
          </w:p>
        </w:tc>
        <w:tc>
          <w:tcPr>
            <w:tcW w:w="3592" w:type="dxa"/>
            <w:gridSpan w:val="4"/>
          </w:tcPr>
          <w:p w14:paraId="7096C78F" w14:textId="77777777" w:rsidR="005451E2" w:rsidRDefault="005451E2">
            <w:pPr>
              <w:jc w:val="both"/>
              <w:rPr>
                <w:i/>
                <w:sz w:val="18"/>
                <w:szCs w:val="22"/>
              </w:rPr>
            </w:pPr>
          </w:p>
        </w:tc>
        <w:tc>
          <w:tcPr>
            <w:tcW w:w="4253" w:type="dxa"/>
          </w:tcPr>
          <w:p w14:paraId="7096C790" w14:textId="77777777" w:rsidR="005451E2" w:rsidRDefault="00831A0C">
            <w:pPr>
              <w:jc w:val="both"/>
              <w:rPr>
                <w:i/>
                <w:sz w:val="18"/>
              </w:rPr>
            </w:pPr>
            <w:r>
              <w:rPr>
                <w:i/>
                <w:sz w:val="18"/>
                <w:szCs w:val="22"/>
              </w:rPr>
              <w:t>(Nurodomas programos pavadinimas)</w:t>
            </w:r>
          </w:p>
        </w:tc>
      </w:tr>
      <w:tr w:rsidR="005451E2" w14:paraId="7096C795" w14:textId="77777777">
        <w:trPr>
          <w:cantSplit/>
          <w:trHeight w:val="20"/>
        </w:trPr>
        <w:tc>
          <w:tcPr>
            <w:tcW w:w="1983" w:type="dxa"/>
            <w:gridSpan w:val="2"/>
            <w:shd w:val="clear" w:color="auto" w:fill="E6E6E6"/>
          </w:tcPr>
          <w:p w14:paraId="7096C792" w14:textId="77777777" w:rsidR="005451E2" w:rsidRDefault="00831A0C">
            <w:pPr>
              <w:rPr>
                <w:sz w:val="18"/>
              </w:rPr>
            </w:pPr>
            <w:r>
              <w:rPr>
                <w:sz w:val="18"/>
                <w:szCs w:val="22"/>
              </w:rPr>
              <w:t xml:space="preserve">1.2. Programos trukmė ir apimtis </w:t>
            </w:r>
          </w:p>
        </w:tc>
        <w:tc>
          <w:tcPr>
            <w:tcW w:w="3592" w:type="dxa"/>
            <w:gridSpan w:val="4"/>
          </w:tcPr>
          <w:p w14:paraId="7096C793" w14:textId="77777777" w:rsidR="005451E2" w:rsidRDefault="005451E2">
            <w:pPr>
              <w:jc w:val="both"/>
              <w:rPr>
                <w:i/>
                <w:sz w:val="18"/>
                <w:szCs w:val="22"/>
              </w:rPr>
            </w:pPr>
          </w:p>
        </w:tc>
        <w:tc>
          <w:tcPr>
            <w:tcW w:w="4253" w:type="dxa"/>
          </w:tcPr>
          <w:p w14:paraId="7096C794" w14:textId="77777777" w:rsidR="005451E2" w:rsidRDefault="00831A0C">
            <w:pPr>
              <w:jc w:val="both"/>
              <w:rPr>
                <w:i/>
                <w:sz w:val="18"/>
              </w:rPr>
            </w:pPr>
            <w:r>
              <w:rPr>
                <w:i/>
                <w:sz w:val="18"/>
                <w:szCs w:val="22"/>
              </w:rPr>
              <w:t>(Nurodoma planuojama programos trukmė (dienomis ir sesijomis, jei taikoma) ir apimtis (kontaktinėmis akademinėmis valandomis)</w:t>
            </w:r>
          </w:p>
        </w:tc>
      </w:tr>
      <w:tr w:rsidR="005451E2" w14:paraId="7096C799" w14:textId="77777777">
        <w:trPr>
          <w:cantSplit/>
          <w:trHeight w:val="20"/>
        </w:trPr>
        <w:tc>
          <w:tcPr>
            <w:tcW w:w="1983" w:type="dxa"/>
            <w:gridSpan w:val="2"/>
            <w:shd w:val="clear" w:color="auto" w:fill="E6E6E6"/>
          </w:tcPr>
          <w:p w14:paraId="7096C796" w14:textId="77777777" w:rsidR="005451E2" w:rsidRDefault="00831A0C">
            <w:pPr>
              <w:rPr>
                <w:sz w:val="18"/>
                <w:szCs w:val="22"/>
              </w:rPr>
            </w:pPr>
            <w:r>
              <w:rPr>
                <w:sz w:val="18"/>
                <w:szCs w:val="22"/>
              </w:rPr>
              <w:t>1.3. Programos tikslinė (tikslinės) dalyvių grupė (grupės)</w:t>
            </w:r>
          </w:p>
        </w:tc>
        <w:tc>
          <w:tcPr>
            <w:tcW w:w="3592" w:type="dxa"/>
            <w:gridSpan w:val="4"/>
          </w:tcPr>
          <w:p w14:paraId="7096C797" w14:textId="77777777" w:rsidR="005451E2" w:rsidRDefault="005451E2">
            <w:pPr>
              <w:jc w:val="both"/>
              <w:rPr>
                <w:i/>
                <w:sz w:val="18"/>
                <w:szCs w:val="18"/>
              </w:rPr>
            </w:pPr>
          </w:p>
        </w:tc>
        <w:tc>
          <w:tcPr>
            <w:tcW w:w="4253" w:type="dxa"/>
          </w:tcPr>
          <w:p w14:paraId="7096C798" w14:textId="77777777" w:rsidR="005451E2" w:rsidRDefault="00831A0C">
            <w:pPr>
              <w:jc w:val="both"/>
              <w:rPr>
                <w:i/>
                <w:sz w:val="18"/>
                <w:szCs w:val="18"/>
              </w:rPr>
            </w:pPr>
            <w:r>
              <w:rPr>
                <w:i/>
                <w:sz w:val="18"/>
                <w:szCs w:val="18"/>
              </w:rPr>
              <w:t>(Nurodomas minimalus išsilavinimas ir (arba) praktinės veiklos patirtis, kompetencija ir kitos charakteristikos, kurias turi tenkinti programos dalyvis)</w:t>
            </w:r>
          </w:p>
        </w:tc>
      </w:tr>
      <w:tr w:rsidR="005451E2" w14:paraId="7096C79D" w14:textId="77777777">
        <w:trPr>
          <w:cantSplit/>
          <w:trHeight w:val="20"/>
        </w:trPr>
        <w:tc>
          <w:tcPr>
            <w:tcW w:w="1983" w:type="dxa"/>
            <w:gridSpan w:val="2"/>
            <w:shd w:val="clear" w:color="auto" w:fill="E6E6E6"/>
          </w:tcPr>
          <w:p w14:paraId="7096C79A" w14:textId="77777777" w:rsidR="005451E2" w:rsidRDefault="00831A0C">
            <w:pPr>
              <w:rPr>
                <w:sz w:val="18"/>
              </w:rPr>
            </w:pPr>
            <w:r>
              <w:rPr>
                <w:sz w:val="18"/>
                <w:szCs w:val="22"/>
              </w:rPr>
              <w:t>1.4. Programos dalyvių skaičius</w:t>
            </w:r>
          </w:p>
        </w:tc>
        <w:tc>
          <w:tcPr>
            <w:tcW w:w="3592" w:type="dxa"/>
            <w:gridSpan w:val="4"/>
          </w:tcPr>
          <w:p w14:paraId="7096C79B" w14:textId="77777777" w:rsidR="005451E2" w:rsidRDefault="005451E2">
            <w:pPr>
              <w:jc w:val="both"/>
              <w:rPr>
                <w:i/>
                <w:sz w:val="18"/>
                <w:szCs w:val="22"/>
              </w:rPr>
            </w:pPr>
          </w:p>
        </w:tc>
        <w:tc>
          <w:tcPr>
            <w:tcW w:w="4253" w:type="dxa"/>
          </w:tcPr>
          <w:p w14:paraId="7096C79C" w14:textId="77777777" w:rsidR="005451E2" w:rsidRDefault="00831A0C">
            <w:pPr>
              <w:jc w:val="both"/>
              <w:rPr>
                <w:i/>
                <w:sz w:val="18"/>
              </w:rPr>
            </w:pPr>
            <w:r>
              <w:rPr>
                <w:i/>
                <w:sz w:val="18"/>
                <w:szCs w:val="22"/>
              </w:rPr>
              <w:t>(Nurodomas planuojamas programos dalyvių skaičius)</w:t>
            </w:r>
          </w:p>
        </w:tc>
      </w:tr>
      <w:tr w:rsidR="005451E2" w14:paraId="7096C7A4" w14:textId="77777777">
        <w:trPr>
          <w:cantSplit/>
          <w:trHeight w:val="20"/>
        </w:trPr>
        <w:tc>
          <w:tcPr>
            <w:tcW w:w="1983" w:type="dxa"/>
            <w:gridSpan w:val="2"/>
            <w:shd w:val="clear" w:color="auto" w:fill="E6E6E6"/>
          </w:tcPr>
          <w:p w14:paraId="7096C79E" w14:textId="77777777" w:rsidR="005451E2" w:rsidRDefault="005451E2">
            <w:pPr>
              <w:rPr>
                <w:sz w:val="8"/>
                <w:szCs w:val="8"/>
              </w:rPr>
            </w:pPr>
          </w:p>
          <w:p w14:paraId="7096C79F" w14:textId="77777777" w:rsidR="005451E2" w:rsidRDefault="00831A0C">
            <w:pPr>
              <w:spacing w:line="20" w:lineRule="atLeast"/>
              <w:rPr>
                <w:sz w:val="18"/>
                <w:szCs w:val="18"/>
              </w:rPr>
            </w:pPr>
            <w:r>
              <w:rPr>
                <w:sz w:val="18"/>
                <w:szCs w:val="18"/>
              </w:rPr>
              <w:t>1.5. Programos aktualumas, reikalingumas ir poveikis programos dalyviams</w:t>
            </w:r>
          </w:p>
        </w:tc>
        <w:tc>
          <w:tcPr>
            <w:tcW w:w="3592" w:type="dxa"/>
            <w:gridSpan w:val="4"/>
          </w:tcPr>
          <w:p w14:paraId="7096C7A0" w14:textId="77777777" w:rsidR="005451E2" w:rsidRDefault="005451E2">
            <w:pPr>
              <w:rPr>
                <w:sz w:val="8"/>
                <w:szCs w:val="8"/>
              </w:rPr>
            </w:pPr>
          </w:p>
          <w:p w14:paraId="7096C7A1" w14:textId="77777777" w:rsidR="005451E2" w:rsidRDefault="005451E2">
            <w:pPr>
              <w:spacing w:line="20" w:lineRule="atLeast"/>
              <w:rPr>
                <w:i/>
                <w:sz w:val="18"/>
                <w:szCs w:val="18"/>
              </w:rPr>
            </w:pPr>
          </w:p>
        </w:tc>
        <w:tc>
          <w:tcPr>
            <w:tcW w:w="4253" w:type="dxa"/>
          </w:tcPr>
          <w:p w14:paraId="7096C7A2" w14:textId="77777777" w:rsidR="005451E2" w:rsidRDefault="005451E2">
            <w:pPr>
              <w:rPr>
                <w:sz w:val="8"/>
                <w:szCs w:val="8"/>
              </w:rPr>
            </w:pPr>
          </w:p>
          <w:p w14:paraId="7096C7A3" w14:textId="77777777" w:rsidR="005451E2" w:rsidRDefault="00831A0C">
            <w:pPr>
              <w:spacing w:line="20" w:lineRule="atLeast"/>
              <w:rPr>
                <w:i/>
                <w:sz w:val="18"/>
                <w:szCs w:val="18"/>
              </w:rPr>
            </w:pPr>
            <w:r>
              <w:rPr>
                <w:i/>
                <w:sz w:val="18"/>
                <w:szCs w:val="18"/>
              </w:rPr>
              <w:t>(Trumpai pagrindžiamas programos aktualumas, reikalingumas ir jos poveikis programos dalyviams)</w:t>
            </w:r>
          </w:p>
        </w:tc>
      </w:tr>
      <w:tr w:rsidR="005451E2" w14:paraId="7096C7AB" w14:textId="77777777">
        <w:trPr>
          <w:cantSplit/>
          <w:trHeight w:val="20"/>
        </w:trPr>
        <w:tc>
          <w:tcPr>
            <w:tcW w:w="1983" w:type="dxa"/>
            <w:gridSpan w:val="2"/>
            <w:shd w:val="clear" w:color="auto" w:fill="E6E6E6"/>
          </w:tcPr>
          <w:p w14:paraId="7096C7A5" w14:textId="77777777" w:rsidR="005451E2" w:rsidRDefault="005451E2">
            <w:pPr>
              <w:rPr>
                <w:sz w:val="8"/>
                <w:szCs w:val="8"/>
              </w:rPr>
            </w:pPr>
          </w:p>
          <w:p w14:paraId="7096C7A6" w14:textId="77777777" w:rsidR="005451E2" w:rsidRDefault="00831A0C">
            <w:pPr>
              <w:spacing w:line="20" w:lineRule="atLeast"/>
              <w:rPr>
                <w:sz w:val="18"/>
                <w:szCs w:val="18"/>
              </w:rPr>
            </w:pPr>
            <w:r>
              <w:rPr>
                <w:sz w:val="18"/>
                <w:szCs w:val="18"/>
              </w:rPr>
              <w:t xml:space="preserve">1.6. Programos atitiktis neformaliojo suaugusiųjų švietimo </w:t>
            </w:r>
            <w:r>
              <w:rPr>
                <w:b/>
                <w:sz w:val="18"/>
                <w:szCs w:val="18"/>
              </w:rPr>
              <w:t xml:space="preserve">ir tęstinio mokymo </w:t>
            </w:r>
            <w:r>
              <w:rPr>
                <w:sz w:val="18"/>
                <w:szCs w:val="18"/>
              </w:rPr>
              <w:t>strateginiams dokumentams</w:t>
            </w:r>
          </w:p>
        </w:tc>
        <w:tc>
          <w:tcPr>
            <w:tcW w:w="3592" w:type="dxa"/>
            <w:gridSpan w:val="4"/>
          </w:tcPr>
          <w:p w14:paraId="7096C7A7" w14:textId="77777777" w:rsidR="005451E2" w:rsidRDefault="005451E2">
            <w:pPr>
              <w:rPr>
                <w:sz w:val="8"/>
                <w:szCs w:val="8"/>
              </w:rPr>
            </w:pPr>
          </w:p>
          <w:p w14:paraId="7096C7A8" w14:textId="77777777" w:rsidR="005451E2" w:rsidRDefault="005451E2">
            <w:pPr>
              <w:spacing w:line="20" w:lineRule="atLeast"/>
              <w:rPr>
                <w:i/>
                <w:sz w:val="18"/>
                <w:szCs w:val="18"/>
              </w:rPr>
            </w:pPr>
          </w:p>
        </w:tc>
        <w:tc>
          <w:tcPr>
            <w:tcW w:w="4253" w:type="dxa"/>
          </w:tcPr>
          <w:p w14:paraId="7096C7A9" w14:textId="77777777" w:rsidR="005451E2" w:rsidRDefault="005451E2">
            <w:pPr>
              <w:rPr>
                <w:sz w:val="8"/>
                <w:szCs w:val="8"/>
              </w:rPr>
            </w:pPr>
          </w:p>
          <w:p w14:paraId="7096C7AA" w14:textId="77777777" w:rsidR="005451E2" w:rsidRDefault="00831A0C">
            <w:pPr>
              <w:spacing w:line="20" w:lineRule="atLeast"/>
              <w:rPr>
                <w:i/>
                <w:sz w:val="18"/>
                <w:szCs w:val="18"/>
              </w:rPr>
            </w:pPr>
            <w:r>
              <w:rPr>
                <w:i/>
                <w:sz w:val="18"/>
                <w:szCs w:val="18"/>
              </w:rPr>
              <w:t>(Trumpai pagrindžiama</w:t>
            </w:r>
            <w:r>
              <w:rPr>
                <w:sz w:val="18"/>
                <w:szCs w:val="18"/>
              </w:rPr>
              <w:t xml:space="preserve"> </w:t>
            </w:r>
            <w:r>
              <w:rPr>
                <w:i/>
                <w:sz w:val="18"/>
                <w:szCs w:val="18"/>
              </w:rPr>
              <w:t>programos atitiktis neformaliojo suaugusiųjų švietimo strateginiams dokumentams)</w:t>
            </w:r>
          </w:p>
        </w:tc>
      </w:tr>
      <w:tr w:rsidR="005451E2" w14:paraId="7096C7AE" w14:textId="77777777">
        <w:trPr>
          <w:cantSplit/>
          <w:trHeight w:val="20"/>
        </w:trPr>
        <w:tc>
          <w:tcPr>
            <w:tcW w:w="5575" w:type="dxa"/>
            <w:gridSpan w:val="6"/>
            <w:shd w:val="clear" w:color="auto" w:fill="E6E6E6"/>
          </w:tcPr>
          <w:p w14:paraId="7096C7AC" w14:textId="77777777" w:rsidR="005451E2" w:rsidRDefault="00831A0C">
            <w:pPr>
              <w:jc w:val="both"/>
              <w:rPr>
                <w:b/>
                <w:sz w:val="18"/>
              </w:rPr>
            </w:pPr>
            <w:r>
              <w:rPr>
                <w:b/>
                <w:sz w:val="18"/>
                <w:szCs w:val="22"/>
              </w:rPr>
              <w:t>2. Tikslas ir uždaviniai</w:t>
            </w:r>
          </w:p>
        </w:tc>
        <w:tc>
          <w:tcPr>
            <w:tcW w:w="4253" w:type="dxa"/>
            <w:shd w:val="clear" w:color="auto" w:fill="E6E6E6"/>
          </w:tcPr>
          <w:p w14:paraId="7096C7AD" w14:textId="77777777" w:rsidR="005451E2" w:rsidRDefault="005451E2">
            <w:pPr>
              <w:jc w:val="both"/>
              <w:rPr>
                <w:b/>
                <w:sz w:val="18"/>
                <w:szCs w:val="22"/>
              </w:rPr>
            </w:pPr>
          </w:p>
        </w:tc>
      </w:tr>
      <w:tr w:rsidR="005451E2" w14:paraId="7096C7B2" w14:textId="77777777">
        <w:trPr>
          <w:cantSplit/>
          <w:trHeight w:val="20"/>
        </w:trPr>
        <w:tc>
          <w:tcPr>
            <w:tcW w:w="1983" w:type="dxa"/>
            <w:gridSpan w:val="2"/>
            <w:shd w:val="clear" w:color="auto" w:fill="E6E6E6"/>
          </w:tcPr>
          <w:p w14:paraId="7096C7AF" w14:textId="77777777" w:rsidR="005451E2" w:rsidRDefault="00831A0C">
            <w:pPr>
              <w:rPr>
                <w:sz w:val="18"/>
              </w:rPr>
            </w:pPr>
            <w:r>
              <w:rPr>
                <w:sz w:val="18"/>
                <w:szCs w:val="22"/>
              </w:rPr>
              <w:t>2.1. Tikslas</w:t>
            </w:r>
          </w:p>
        </w:tc>
        <w:tc>
          <w:tcPr>
            <w:tcW w:w="3592" w:type="dxa"/>
            <w:gridSpan w:val="4"/>
          </w:tcPr>
          <w:p w14:paraId="7096C7B0" w14:textId="77777777" w:rsidR="005451E2" w:rsidRDefault="005451E2">
            <w:pPr>
              <w:jc w:val="both"/>
              <w:rPr>
                <w:i/>
                <w:sz w:val="18"/>
                <w:szCs w:val="22"/>
              </w:rPr>
            </w:pPr>
          </w:p>
        </w:tc>
        <w:tc>
          <w:tcPr>
            <w:tcW w:w="4253" w:type="dxa"/>
          </w:tcPr>
          <w:p w14:paraId="7096C7B1" w14:textId="77777777" w:rsidR="005451E2" w:rsidRDefault="00831A0C">
            <w:pPr>
              <w:jc w:val="both"/>
              <w:rPr>
                <w:i/>
                <w:sz w:val="18"/>
              </w:rPr>
            </w:pPr>
            <w:r>
              <w:rPr>
                <w:i/>
                <w:sz w:val="18"/>
                <w:szCs w:val="22"/>
              </w:rPr>
              <w:t>(Nurodomas programos tikslas)</w:t>
            </w:r>
          </w:p>
        </w:tc>
      </w:tr>
      <w:tr w:rsidR="005451E2" w14:paraId="7096C7B6" w14:textId="77777777">
        <w:trPr>
          <w:cantSplit/>
          <w:trHeight w:val="20"/>
        </w:trPr>
        <w:tc>
          <w:tcPr>
            <w:tcW w:w="1983" w:type="dxa"/>
            <w:gridSpan w:val="2"/>
            <w:tcBorders>
              <w:bottom w:val="single" w:sz="4" w:space="0" w:color="auto"/>
            </w:tcBorders>
            <w:shd w:val="clear" w:color="auto" w:fill="E6E6E6"/>
          </w:tcPr>
          <w:p w14:paraId="7096C7B3" w14:textId="77777777" w:rsidR="005451E2" w:rsidRDefault="00831A0C">
            <w:pPr>
              <w:rPr>
                <w:sz w:val="18"/>
              </w:rPr>
            </w:pPr>
            <w:r>
              <w:rPr>
                <w:sz w:val="18"/>
                <w:szCs w:val="22"/>
              </w:rPr>
              <w:t>2.2. Uždaviniai</w:t>
            </w:r>
          </w:p>
        </w:tc>
        <w:tc>
          <w:tcPr>
            <w:tcW w:w="3592" w:type="dxa"/>
            <w:gridSpan w:val="4"/>
            <w:tcBorders>
              <w:bottom w:val="single" w:sz="4" w:space="0" w:color="auto"/>
            </w:tcBorders>
          </w:tcPr>
          <w:p w14:paraId="7096C7B4" w14:textId="77777777" w:rsidR="005451E2" w:rsidRDefault="005451E2">
            <w:pPr>
              <w:jc w:val="both"/>
              <w:rPr>
                <w:i/>
                <w:sz w:val="18"/>
                <w:szCs w:val="22"/>
              </w:rPr>
            </w:pPr>
          </w:p>
        </w:tc>
        <w:tc>
          <w:tcPr>
            <w:tcW w:w="4253" w:type="dxa"/>
            <w:tcBorders>
              <w:bottom w:val="single" w:sz="4" w:space="0" w:color="auto"/>
            </w:tcBorders>
          </w:tcPr>
          <w:p w14:paraId="7096C7B5" w14:textId="77777777" w:rsidR="005451E2" w:rsidRDefault="00831A0C">
            <w:pPr>
              <w:jc w:val="both"/>
              <w:rPr>
                <w:i/>
                <w:sz w:val="18"/>
              </w:rPr>
            </w:pPr>
            <w:r>
              <w:rPr>
                <w:i/>
                <w:sz w:val="18"/>
                <w:szCs w:val="22"/>
              </w:rPr>
              <w:t>(Nurodomi programos uždaviniai)</w:t>
            </w:r>
          </w:p>
        </w:tc>
      </w:tr>
      <w:tr w:rsidR="005451E2" w14:paraId="7096C7B9" w14:textId="77777777">
        <w:trPr>
          <w:cantSplit/>
          <w:trHeight w:val="20"/>
        </w:trPr>
        <w:tc>
          <w:tcPr>
            <w:tcW w:w="5575" w:type="dxa"/>
            <w:gridSpan w:val="6"/>
            <w:shd w:val="clear" w:color="auto" w:fill="DDDDDD"/>
          </w:tcPr>
          <w:p w14:paraId="7096C7B7" w14:textId="77777777" w:rsidR="005451E2" w:rsidRDefault="00831A0C">
            <w:pPr>
              <w:pageBreakBefore/>
              <w:jc w:val="both"/>
              <w:rPr>
                <w:b/>
                <w:sz w:val="18"/>
                <w:szCs w:val="22"/>
              </w:rPr>
            </w:pPr>
            <w:r>
              <w:rPr>
                <w:b/>
                <w:sz w:val="18"/>
                <w:szCs w:val="22"/>
              </w:rPr>
              <w:lastRenderedPageBreak/>
              <w:t>3. Programos turinys ir metodai</w:t>
            </w:r>
          </w:p>
        </w:tc>
        <w:tc>
          <w:tcPr>
            <w:tcW w:w="4253" w:type="dxa"/>
            <w:shd w:val="clear" w:color="auto" w:fill="DDDDDD"/>
          </w:tcPr>
          <w:p w14:paraId="7096C7B8" w14:textId="77777777" w:rsidR="005451E2" w:rsidRDefault="005451E2">
            <w:pPr>
              <w:pageBreakBefore/>
              <w:jc w:val="both"/>
              <w:rPr>
                <w:b/>
                <w:sz w:val="18"/>
                <w:szCs w:val="22"/>
              </w:rPr>
            </w:pPr>
          </w:p>
        </w:tc>
      </w:tr>
      <w:tr w:rsidR="005451E2" w14:paraId="7096C7BE" w14:textId="77777777">
        <w:tc>
          <w:tcPr>
            <w:tcW w:w="1630" w:type="dxa"/>
            <w:vMerge w:val="restart"/>
            <w:shd w:val="clear" w:color="auto" w:fill="DDDDDD"/>
          </w:tcPr>
          <w:p w14:paraId="7096C7BA" w14:textId="77777777" w:rsidR="005451E2" w:rsidRDefault="00831A0C">
            <w:pPr>
              <w:rPr>
                <w:sz w:val="18"/>
                <w:szCs w:val="18"/>
              </w:rPr>
            </w:pPr>
            <w:r>
              <w:rPr>
                <w:sz w:val="18"/>
                <w:szCs w:val="18"/>
              </w:rPr>
              <w:t>Tema</w:t>
            </w:r>
          </w:p>
        </w:tc>
        <w:tc>
          <w:tcPr>
            <w:tcW w:w="2336" w:type="dxa"/>
            <w:gridSpan w:val="4"/>
            <w:tcBorders>
              <w:bottom w:val="single" w:sz="4" w:space="0" w:color="auto"/>
            </w:tcBorders>
            <w:shd w:val="clear" w:color="auto" w:fill="DDDDDD"/>
          </w:tcPr>
          <w:p w14:paraId="7096C7BB" w14:textId="77777777" w:rsidR="005451E2" w:rsidRDefault="00831A0C">
            <w:pPr>
              <w:jc w:val="center"/>
              <w:rPr>
                <w:sz w:val="18"/>
                <w:szCs w:val="18"/>
              </w:rPr>
            </w:pPr>
            <w:r>
              <w:rPr>
                <w:sz w:val="18"/>
                <w:szCs w:val="18"/>
              </w:rPr>
              <w:t>Trukmė (kontaktinėmis akademinėmis valandomis)</w:t>
            </w:r>
          </w:p>
        </w:tc>
        <w:tc>
          <w:tcPr>
            <w:tcW w:w="1609" w:type="dxa"/>
            <w:vMerge w:val="restart"/>
            <w:shd w:val="clear" w:color="auto" w:fill="DDDDDD"/>
          </w:tcPr>
          <w:p w14:paraId="7096C7BC" w14:textId="77777777" w:rsidR="005451E2" w:rsidRDefault="00831A0C">
            <w:pPr>
              <w:jc w:val="center"/>
              <w:rPr>
                <w:sz w:val="18"/>
                <w:szCs w:val="18"/>
              </w:rPr>
            </w:pPr>
            <w:r>
              <w:rPr>
                <w:sz w:val="18"/>
                <w:szCs w:val="18"/>
              </w:rPr>
              <w:t>Mokymo (mokymosi) metodai</w:t>
            </w:r>
          </w:p>
        </w:tc>
        <w:tc>
          <w:tcPr>
            <w:tcW w:w="4253" w:type="dxa"/>
            <w:vMerge w:val="restart"/>
            <w:shd w:val="clear" w:color="auto" w:fill="DDDDDD"/>
          </w:tcPr>
          <w:p w14:paraId="7096C7BD" w14:textId="77777777" w:rsidR="005451E2" w:rsidRDefault="00831A0C">
            <w:pPr>
              <w:jc w:val="center"/>
              <w:rPr>
                <w:sz w:val="18"/>
                <w:szCs w:val="18"/>
              </w:rPr>
            </w:pPr>
            <w:r>
              <w:rPr>
                <w:sz w:val="18"/>
                <w:szCs w:val="18"/>
              </w:rPr>
              <w:t>Planuojama įgyti/patobulinti kompetencija</w:t>
            </w:r>
          </w:p>
        </w:tc>
      </w:tr>
      <w:tr w:rsidR="005451E2" w14:paraId="7096C7C4" w14:textId="77777777">
        <w:tc>
          <w:tcPr>
            <w:tcW w:w="1630" w:type="dxa"/>
            <w:vMerge/>
            <w:shd w:val="clear" w:color="auto" w:fill="DDDDDD"/>
          </w:tcPr>
          <w:p w14:paraId="7096C7BF" w14:textId="77777777" w:rsidR="005451E2" w:rsidRDefault="005451E2">
            <w:pPr>
              <w:rPr>
                <w:color w:val="999999"/>
                <w:sz w:val="18"/>
                <w:szCs w:val="18"/>
              </w:rPr>
            </w:pPr>
          </w:p>
        </w:tc>
        <w:tc>
          <w:tcPr>
            <w:tcW w:w="1178" w:type="dxa"/>
            <w:gridSpan w:val="3"/>
            <w:shd w:val="clear" w:color="auto" w:fill="DDDDDD"/>
          </w:tcPr>
          <w:p w14:paraId="7096C7C0" w14:textId="77777777" w:rsidR="005451E2" w:rsidRDefault="00831A0C">
            <w:pPr>
              <w:jc w:val="center"/>
              <w:rPr>
                <w:color w:val="000000"/>
                <w:sz w:val="18"/>
                <w:szCs w:val="18"/>
              </w:rPr>
            </w:pPr>
            <w:r>
              <w:rPr>
                <w:color w:val="000000"/>
                <w:sz w:val="18"/>
                <w:szCs w:val="18"/>
              </w:rPr>
              <w:t>Teorinis mokymas</w:t>
            </w:r>
          </w:p>
        </w:tc>
        <w:tc>
          <w:tcPr>
            <w:tcW w:w="1158" w:type="dxa"/>
            <w:shd w:val="clear" w:color="auto" w:fill="DDDDDD"/>
          </w:tcPr>
          <w:p w14:paraId="7096C7C1" w14:textId="77777777" w:rsidR="005451E2" w:rsidRDefault="00831A0C">
            <w:pPr>
              <w:jc w:val="center"/>
              <w:rPr>
                <w:color w:val="000000"/>
                <w:sz w:val="18"/>
                <w:szCs w:val="18"/>
              </w:rPr>
            </w:pPr>
            <w:r>
              <w:rPr>
                <w:color w:val="000000"/>
                <w:sz w:val="18"/>
                <w:szCs w:val="18"/>
              </w:rPr>
              <w:t>Praktinis mokymas</w:t>
            </w:r>
          </w:p>
        </w:tc>
        <w:tc>
          <w:tcPr>
            <w:tcW w:w="1609" w:type="dxa"/>
            <w:vMerge/>
            <w:shd w:val="clear" w:color="auto" w:fill="DDDDDD"/>
          </w:tcPr>
          <w:p w14:paraId="7096C7C2" w14:textId="77777777" w:rsidR="005451E2" w:rsidRDefault="005451E2">
            <w:pPr>
              <w:rPr>
                <w:color w:val="999999"/>
                <w:sz w:val="18"/>
                <w:szCs w:val="18"/>
              </w:rPr>
            </w:pPr>
          </w:p>
        </w:tc>
        <w:tc>
          <w:tcPr>
            <w:tcW w:w="4253" w:type="dxa"/>
            <w:vMerge/>
            <w:shd w:val="clear" w:color="auto" w:fill="DDDDDD"/>
          </w:tcPr>
          <w:p w14:paraId="7096C7C3" w14:textId="77777777" w:rsidR="005451E2" w:rsidRDefault="005451E2">
            <w:pPr>
              <w:rPr>
                <w:color w:val="999999"/>
                <w:sz w:val="18"/>
                <w:szCs w:val="18"/>
              </w:rPr>
            </w:pPr>
          </w:p>
        </w:tc>
      </w:tr>
      <w:tr w:rsidR="005451E2" w14:paraId="7096C7CA" w14:textId="77777777">
        <w:tc>
          <w:tcPr>
            <w:tcW w:w="1630" w:type="dxa"/>
          </w:tcPr>
          <w:p w14:paraId="7096C7C5" w14:textId="77777777" w:rsidR="005451E2" w:rsidRDefault="00831A0C">
            <w:pPr>
              <w:rPr>
                <w:sz w:val="18"/>
                <w:szCs w:val="18"/>
              </w:rPr>
            </w:pPr>
            <w:r>
              <w:rPr>
                <w:sz w:val="18"/>
                <w:szCs w:val="18"/>
              </w:rPr>
              <w:t xml:space="preserve">1. </w:t>
            </w:r>
          </w:p>
        </w:tc>
        <w:tc>
          <w:tcPr>
            <w:tcW w:w="1178" w:type="dxa"/>
            <w:gridSpan w:val="3"/>
          </w:tcPr>
          <w:p w14:paraId="7096C7C6" w14:textId="77777777" w:rsidR="005451E2" w:rsidRDefault="005451E2">
            <w:pPr>
              <w:rPr>
                <w:sz w:val="18"/>
                <w:szCs w:val="18"/>
              </w:rPr>
            </w:pPr>
          </w:p>
        </w:tc>
        <w:tc>
          <w:tcPr>
            <w:tcW w:w="1158" w:type="dxa"/>
          </w:tcPr>
          <w:p w14:paraId="7096C7C7" w14:textId="77777777" w:rsidR="005451E2" w:rsidRDefault="005451E2">
            <w:pPr>
              <w:rPr>
                <w:sz w:val="18"/>
                <w:szCs w:val="18"/>
              </w:rPr>
            </w:pPr>
          </w:p>
        </w:tc>
        <w:tc>
          <w:tcPr>
            <w:tcW w:w="1609" w:type="dxa"/>
          </w:tcPr>
          <w:p w14:paraId="7096C7C8" w14:textId="77777777" w:rsidR="005451E2" w:rsidRDefault="005451E2">
            <w:pPr>
              <w:rPr>
                <w:sz w:val="18"/>
                <w:szCs w:val="18"/>
              </w:rPr>
            </w:pPr>
          </w:p>
        </w:tc>
        <w:tc>
          <w:tcPr>
            <w:tcW w:w="4253" w:type="dxa"/>
          </w:tcPr>
          <w:p w14:paraId="7096C7C9" w14:textId="77777777" w:rsidR="005451E2" w:rsidRDefault="005451E2">
            <w:pPr>
              <w:rPr>
                <w:sz w:val="18"/>
                <w:szCs w:val="18"/>
              </w:rPr>
            </w:pPr>
          </w:p>
        </w:tc>
      </w:tr>
      <w:tr w:rsidR="005451E2" w14:paraId="7096C7D0" w14:textId="77777777">
        <w:tc>
          <w:tcPr>
            <w:tcW w:w="1630" w:type="dxa"/>
          </w:tcPr>
          <w:p w14:paraId="7096C7CB" w14:textId="77777777" w:rsidR="005451E2" w:rsidRDefault="00831A0C">
            <w:pPr>
              <w:rPr>
                <w:sz w:val="18"/>
                <w:szCs w:val="18"/>
              </w:rPr>
            </w:pPr>
            <w:r>
              <w:rPr>
                <w:sz w:val="18"/>
                <w:szCs w:val="18"/>
              </w:rPr>
              <w:t xml:space="preserve">2. </w:t>
            </w:r>
          </w:p>
        </w:tc>
        <w:tc>
          <w:tcPr>
            <w:tcW w:w="1178" w:type="dxa"/>
            <w:gridSpan w:val="3"/>
          </w:tcPr>
          <w:p w14:paraId="7096C7CC" w14:textId="77777777" w:rsidR="005451E2" w:rsidRDefault="005451E2">
            <w:pPr>
              <w:rPr>
                <w:sz w:val="18"/>
                <w:szCs w:val="18"/>
              </w:rPr>
            </w:pPr>
          </w:p>
        </w:tc>
        <w:tc>
          <w:tcPr>
            <w:tcW w:w="1158" w:type="dxa"/>
          </w:tcPr>
          <w:p w14:paraId="7096C7CD" w14:textId="77777777" w:rsidR="005451E2" w:rsidRDefault="005451E2">
            <w:pPr>
              <w:rPr>
                <w:sz w:val="18"/>
                <w:szCs w:val="18"/>
              </w:rPr>
            </w:pPr>
          </w:p>
        </w:tc>
        <w:tc>
          <w:tcPr>
            <w:tcW w:w="1609" w:type="dxa"/>
          </w:tcPr>
          <w:p w14:paraId="7096C7CE" w14:textId="77777777" w:rsidR="005451E2" w:rsidRDefault="005451E2">
            <w:pPr>
              <w:rPr>
                <w:sz w:val="18"/>
                <w:szCs w:val="18"/>
              </w:rPr>
            </w:pPr>
          </w:p>
        </w:tc>
        <w:tc>
          <w:tcPr>
            <w:tcW w:w="4253" w:type="dxa"/>
          </w:tcPr>
          <w:p w14:paraId="7096C7CF" w14:textId="77777777" w:rsidR="005451E2" w:rsidRDefault="005451E2">
            <w:pPr>
              <w:rPr>
                <w:sz w:val="18"/>
                <w:szCs w:val="18"/>
              </w:rPr>
            </w:pPr>
          </w:p>
        </w:tc>
      </w:tr>
      <w:tr w:rsidR="005451E2" w14:paraId="7096C7D6" w14:textId="77777777">
        <w:tc>
          <w:tcPr>
            <w:tcW w:w="1630" w:type="dxa"/>
          </w:tcPr>
          <w:p w14:paraId="7096C7D1" w14:textId="77777777" w:rsidR="005451E2" w:rsidRDefault="00831A0C">
            <w:pPr>
              <w:rPr>
                <w:sz w:val="18"/>
                <w:szCs w:val="18"/>
              </w:rPr>
            </w:pPr>
            <w:r>
              <w:rPr>
                <w:sz w:val="18"/>
                <w:szCs w:val="18"/>
              </w:rPr>
              <w:t>...</w:t>
            </w:r>
          </w:p>
        </w:tc>
        <w:tc>
          <w:tcPr>
            <w:tcW w:w="1178" w:type="dxa"/>
            <w:gridSpan w:val="3"/>
          </w:tcPr>
          <w:p w14:paraId="7096C7D2" w14:textId="77777777" w:rsidR="005451E2" w:rsidRDefault="005451E2">
            <w:pPr>
              <w:rPr>
                <w:sz w:val="18"/>
                <w:szCs w:val="18"/>
              </w:rPr>
            </w:pPr>
          </w:p>
        </w:tc>
        <w:tc>
          <w:tcPr>
            <w:tcW w:w="1158" w:type="dxa"/>
          </w:tcPr>
          <w:p w14:paraId="7096C7D3" w14:textId="77777777" w:rsidR="005451E2" w:rsidRDefault="005451E2">
            <w:pPr>
              <w:rPr>
                <w:sz w:val="18"/>
                <w:szCs w:val="18"/>
              </w:rPr>
            </w:pPr>
          </w:p>
        </w:tc>
        <w:tc>
          <w:tcPr>
            <w:tcW w:w="1609" w:type="dxa"/>
          </w:tcPr>
          <w:p w14:paraId="7096C7D4" w14:textId="77777777" w:rsidR="005451E2" w:rsidRDefault="005451E2">
            <w:pPr>
              <w:rPr>
                <w:sz w:val="18"/>
                <w:szCs w:val="18"/>
              </w:rPr>
            </w:pPr>
          </w:p>
        </w:tc>
        <w:tc>
          <w:tcPr>
            <w:tcW w:w="4253" w:type="dxa"/>
          </w:tcPr>
          <w:p w14:paraId="7096C7D5" w14:textId="77777777" w:rsidR="005451E2" w:rsidRDefault="005451E2">
            <w:pPr>
              <w:rPr>
                <w:sz w:val="18"/>
                <w:szCs w:val="18"/>
              </w:rPr>
            </w:pPr>
          </w:p>
        </w:tc>
      </w:tr>
      <w:tr w:rsidR="005451E2" w14:paraId="7096C7D9" w14:textId="77777777">
        <w:trPr>
          <w:cantSplit/>
          <w:trHeight w:val="20"/>
        </w:trPr>
        <w:tc>
          <w:tcPr>
            <w:tcW w:w="5575" w:type="dxa"/>
            <w:gridSpan w:val="6"/>
            <w:shd w:val="clear" w:color="auto" w:fill="E6E6E6"/>
          </w:tcPr>
          <w:p w14:paraId="7096C7D7" w14:textId="77777777" w:rsidR="005451E2" w:rsidRDefault="00831A0C">
            <w:pPr>
              <w:jc w:val="both"/>
              <w:rPr>
                <w:b/>
                <w:sz w:val="18"/>
              </w:rPr>
            </w:pPr>
            <w:r>
              <w:rPr>
                <w:b/>
                <w:sz w:val="18"/>
                <w:szCs w:val="22"/>
              </w:rPr>
              <w:t>4. Mokymosi pasiekimų vertinimas ir įteisinimas</w:t>
            </w:r>
          </w:p>
        </w:tc>
        <w:tc>
          <w:tcPr>
            <w:tcW w:w="4253" w:type="dxa"/>
            <w:shd w:val="clear" w:color="auto" w:fill="E6E6E6"/>
          </w:tcPr>
          <w:p w14:paraId="7096C7D8" w14:textId="77777777" w:rsidR="005451E2" w:rsidRDefault="005451E2">
            <w:pPr>
              <w:jc w:val="both"/>
              <w:rPr>
                <w:b/>
                <w:sz w:val="18"/>
                <w:szCs w:val="22"/>
              </w:rPr>
            </w:pPr>
          </w:p>
        </w:tc>
      </w:tr>
      <w:tr w:rsidR="005451E2" w14:paraId="7096C7DD" w14:textId="77777777">
        <w:trPr>
          <w:cantSplit/>
          <w:trHeight w:val="20"/>
        </w:trPr>
        <w:tc>
          <w:tcPr>
            <w:tcW w:w="2231" w:type="dxa"/>
            <w:gridSpan w:val="3"/>
            <w:shd w:val="clear" w:color="auto" w:fill="E6E6E6"/>
          </w:tcPr>
          <w:p w14:paraId="7096C7DA" w14:textId="77777777" w:rsidR="005451E2" w:rsidRDefault="00831A0C">
            <w:pPr>
              <w:rPr>
                <w:sz w:val="18"/>
              </w:rPr>
            </w:pPr>
            <w:r>
              <w:rPr>
                <w:sz w:val="18"/>
                <w:szCs w:val="22"/>
              </w:rPr>
              <w:t>4.1. Programos dalyvių pasiekimų vertinimas</w:t>
            </w:r>
          </w:p>
        </w:tc>
        <w:tc>
          <w:tcPr>
            <w:tcW w:w="3344" w:type="dxa"/>
            <w:gridSpan w:val="3"/>
          </w:tcPr>
          <w:p w14:paraId="7096C7DB" w14:textId="77777777" w:rsidR="005451E2" w:rsidRDefault="005451E2">
            <w:pPr>
              <w:jc w:val="both"/>
              <w:rPr>
                <w:i/>
                <w:sz w:val="18"/>
                <w:szCs w:val="22"/>
              </w:rPr>
            </w:pPr>
          </w:p>
        </w:tc>
        <w:tc>
          <w:tcPr>
            <w:tcW w:w="4253" w:type="dxa"/>
          </w:tcPr>
          <w:p w14:paraId="7096C7DC" w14:textId="77777777" w:rsidR="005451E2" w:rsidRDefault="00831A0C">
            <w:pPr>
              <w:jc w:val="both"/>
              <w:rPr>
                <w:i/>
                <w:sz w:val="18"/>
              </w:rPr>
            </w:pPr>
            <w:r>
              <w:rPr>
                <w:i/>
                <w:sz w:val="18"/>
                <w:szCs w:val="22"/>
              </w:rPr>
              <w:t>(Aprašoma, kokiais vertinimo būdais ir kaip dažnai bus vertinami programos dalyviai)</w:t>
            </w:r>
          </w:p>
        </w:tc>
      </w:tr>
      <w:tr w:rsidR="005451E2" w14:paraId="7096C7E1" w14:textId="77777777">
        <w:trPr>
          <w:cantSplit/>
          <w:trHeight w:val="20"/>
        </w:trPr>
        <w:tc>
          <w:tcPr>
            <w:tcW w:w="2231" w:type="dxa"/>
            <w:gridSpan w:val="3"/>
            <w:shd w:val="clear" w:color="auto" w:fill="E6E6E6"/>
          </w:tcPr>
          <w:p w14:paraId="7096C7DE" w14:textId="77777777" w:rsidR="005451E2" w:rsidRDefault="00831A0C">
            <w:pPr>
              <w:rPr>
                <w:sz w:val="18"/>
              </w:rPr>
            </w:pPr>
            <w:r>
              <w:rPr>
                <w:sz w:val="18"/>
                <w:szCs w:val="22"/>
              </w:rPr>
              <w:t>4.2. Dalyvių įgytų kompetencijų patvirtinimas</w:t>
            </w:r>
          </w:p>
        </w:tc>
        <w:tc>
          <w:tcPr>
            <w:tcW w:w="3344" w:type="dxa"/>
            <w:gridSpan w:val="3"/>
          </w:tcPr>
          <w:p w14:paraId="7096C7DF" w14:textId="77777777" w:rsidR="005451E2" w:rsidRDefault="005451E2">
            <w:pPr>
              <w:jc w:val="both"/>
              <w:rPr>
                <w:i/>
                <w:sz w:val="18"/>
                <w:szCs w:val="22"/>
              </w:rPr>
            </w:pPr>
          </w:p>
        </w:tc>
        <w:tc>
          <w:tcPr>
            <w:tcW w:w="4253" w:type="dxa"/>
          </w:tcPr>
          <w:p w14:paraId="7096C7E0" w14:textId="77777777" w:rsidR="005451E2" w:rsidRDefault="00831A0C">
            <w:pPr>
              <w:jc w:val="both"/>
              <w:rPr>
                <w:i/>
                <w:sz w:val="18"/>
              </w:rPr>
            </w:pPr>
            <w:r>
              <w:rPr>
                <w:i/>
                <w:sz w:val="18"/>
                <w:szCs w:val="22"/>
              </w:rPr>
              <w:t>(Nurodoma, ar bus išduotas mokymosi pasiekimus patvirtinantis dokumentas ir koks tai dokumentas)</w:t>
            </w:r>
          </w:p>
        </w:tc>
      </w:tr>
      <w:tr w:rsidR="005451E2" w14:paraId="7096C7E5" w14:textId="77777777">
        <w:trPr>
          <w:cantSplit/>
          <w:trHeight w:val="20"/>
        </w:trPr>
        <w:tc>
          <w:tcPr>
            <w:tcW w:w="2231" w:type="dxa"/>
            <w:gridSpan w:val="3"/>
            <w:shd w:val="clear" w:color="auto" w:fill="E6E6E6"/>
          </w:tcPr>
          <w:p w14:paraId="7096C7E2" w14:textId="77777777" w:rsidR="005451E2" w:rsidRDefault="00831A0C">
            <w:pPr>
              <w:rPr>
                <w:b/>
                <w:sz w:val="18"/>
              </w:rPr>
            </w:pPr>
            <w:r>
              <w:rPr>
                <w:b/>
                <w:sz w:val="18"/>
                <w:szCs w:val="22"/>
              </w:rPr>
              <w:t>5. Laukiami rezultatai ir galimas programos tęstinumas</w:t>
            </w:r>
          </w:p>
        </w:tc>
        <w:tc>
          <w:tcPr>
            <w:tcW w:w="3344" w:type="dxa"/>
            <w:gridSpan w:val="3"/>
          </w:tcPr>
          <w:p w14:paraId="7096C7E3" w14:textId="77777777" w:rsidR="005451E2" w:rsidRDefault="005451E2">
            <w:pPr>
              <w:jc w:val="both"/>
              <w:rPr>
                <w:i/>
                <w:sz w:val="18"/>
              </w:rPr>
            </w:pPr>
          </w:p>
        </w:tc>
        <w:tc>
          <w:tcPr>
            <w:tcW w:w="4253" w:type="dxa"/>
          </w:tcPr>
          <w:p w14:paraId="7096C7E4" w14:textId="77777777" w:rsidR="005451E2" w:rsidRDefault="00831A0C">
            <w:pPr>
              <w:jc w:val="both"/>
              <w:rPr>
                <w:i/>
                <w:sz w:val="18"/>
              </w:rPr>
            </w:pPr>
            <w:r>
              <w:rPr>
                <w:i/>
                <w:sz w:val="18"/>
              </w:rPr>
              <w:t>(Apibūdinama projektu siekiama nauda ir jo tęstinumo galimybės)</w:t>
            </w:r>
          </w:p>
        </w:tc>
      </w:tr>
    </w:tbl>
    <w:p w14:paraId="7096C7E6" w14:textId="77777777" w:rsidR="005451E2" w:rsidRDefault="005831A1">
      <w:pPr>
        <w:tabs>
          <w:tab w:val="left" w:pos="360"/>
          <w:tab w:val="left" w:pos="540"/>
        </w:tabs>
        <w:rPr>
          <w:b/>
          <w:sz w:val="20"/>
        </w:rPr>
      </w:pPr>
    </w:p>
    <w:p w14:paraId="7096C7E7" w14:textId="77777777" w:rsidR="005451E2" w:rsidRDefault="005831A1">
      <w:pPr>
        <w:tabs>
          <w:tab w:val="left" w:pos="360"/>
          <w:tab w:val="left" w:pos="540"/>
        </w:tabs>
        <w:ind w:firstLine="62"/>
      </w:pPr>
      <w:r w:rsidR="00831A0C">
        <w:t>III</w:t>
      </w:r>
      <w:r w:rsidR="00831A0C">
        <w:t xml:space="preserve">. </w:t>
      </w:r>
      <w:r w:rsidR="00831A0C">
        <w:t>NEFORMALIOJO SUAGUSIŲJŲ ŠVIETIMO IR TĘSTINIO MOKYMO PROGRAMOS FINANSAVIMAS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682"/>
        <w:gridCol w:w="1644"/>
      </w:tblGrid>
      <w:tr w:rsidR="005451E2" w14:paraId="7096C7EB" w14:textId="77777777">
        <w:tc>
          <w:tcPr>
            <w:tcW w:w="3528" w:type="dxa"/>
            <w:shd w:val="clear" w:color="auto" w:fill="E6E6E6"/>
          </w:tcPr>
          <w:p w14:paraId="7096C7E8" w14:textId="77777777" w:rsidR="005451E2" w:rsidRDefault="005451E2">
            <w:pPr>
              <w:jc w:val="center"/>
              <w:rPr>
                <w:b/>
                <w:sz w:val="18"/>
              </w:rPr>
            </w:pPr>
          </w:p>
        </w:tc>
        <w:tc>
          <w:tcPr>
            <w:tcW w:w="4682" w:type="dxa"/>
            <w:shd w:val="clear" w:color="auto" w:fill="E6E6E6"/>
            <w:vAlign w:val="center"/>
          </w:tcPr>
          <w:p w14:paraId="7096C7E9" w14:textId="77777777" w:rsidR="005451E2" w:rsidRDefault="00831A0C">
            <w:pPr>
              <w:jc w:val="center"/>
              <w:rPr>
                <w:b/>
                <w:sz w:val="18"/>
              </w:rPr>
            </w:pPr>
            <w:r>
              <w:rPr>
                <w:b/>
                <w:sz w:val="18"/>
              </w:rPr>
              <w:t>Išlaidų detalizavimas</w:t>
            </w:r>
          </w:p>
        </w:tc>
        <w:tc>
          <w:tcPr>
            <w:tcW w:w="1644" w:type="dxa"/>
            <w:shd w:val="clear" w:color="auto" w:fill="E6E6E6"/>
            <w:vAlign w:val="center"/>
          </w:tcPr>
          <w:p w14:paraId="7096C7EA" w14:textId="77777777" w:rsidR="005451E2" w:rsidRDefault="00831A0C">
            <w:pPr>
              <w:jc w:val="center"/>
              <w:rPr>
                <w:b/>
                <w:sz w:val="18"/>
              </w:rPr>
            </w:pPr>
            <w:r>
              <w:rPr>
                <w:b/>
                <w:sz w:val="18"/>
                <w:szCs w:val="22"/>
              </w:rPr>
              <w:t>Suma (</w:t>
            </w:r>
            <w:proofErr w:type="spellStart"/>
            <w:r>
              <w:rPr>
                <w:b/>
                <w:sz w:val="18"/>
                <w:szCs w:val="22"/>
              </w:rPr>
              <w:t>Eur</w:t>
            </w:r>
            <w:proofErr w:type="spellEnd"/>
            <w:r>
              <w:rPr>
                <w:b/>
                <w:sz w:val="18"/>
                <w:szCs w:val="22"/>
              </w:rPr>
              <w:t>)</w:t>
            </w:r>
          </w:p>
        </w:tc>
      </w:tr>
      <w:tr w:rsidR="005451E2" w14:paraId="7096C7EF" w14:textId="77777777">
        <w:tc>
          <w:tcPr>
            <w:tcW w:w="3528" w:type="dxa"/>
            <w:shd w:val="clear" w:color="auto" w:fill="E6E6E6"/>
          </w:tcPr>
          <w:p w14:paraId="7096C7EC" w14:textId="77777777" w:rsidR="005451E2" w:rsidRDefault="00831A0C">
            <w:pPr>
              <w:rPr>
                <w:sz w:val="18"/>
              </w:rPr>
            </w:pPr>
            <w:r>
              <w:rPr>
                <w:b/>
                <w:sz w:val="18"/>
                <w:szCs w:val="22"/>
              </w:rPr>
              <w:t>1. Prašomų skirti lėšų suma:</w:t>
            </w:r>
          </w:p>
        </w:tc>
        <w:tc>
          <w:tcPr>
            <w:tcW w:w="4682" w:type="dxa"/>
          </w:tcPr>
          <w:p w14:paraId="7096C7ED" w14:textId="77777777" w:rsidR="005451E2" w:rsidRDefault="005451E2">
            <w:pPr>
              <w:rPr>
                <w:sz w:val="18"/>
              </w:rPr>
            </w:pPr>
          </w:p>
        </w:tc>
        <w:tc>
          <w:tcPr>
            <w:tcW w:w="1644" w:type="dxa"/>
          </w:tcPr>
          <w:p w14:paraId="7096C7EE" w14:textId="77777777" w:rsidR="005451E2" w:rsidRDefault="005451E2">
            <w:pPr>
              <w:rPr>
                <w:sz w:val="18"/>
              </w:rPr>
            </w:pPr>
          </w:p>
        </w:tc>
      </w:tr>
      <w:tr w:rsidR="005451E2" w14:paraId="7096C7F3" w14:textId="77777777">
        <w:tc>
          <w:tcPr>
            <w:tcW w:w="3528" w:type="dxa"/>
            <w:shd w:val="clear" w:color="auto" w:fill="E6E6E6"/>
            <w:vAlign w:val="center"/>
          </w:tcPr>
          <w:p w14:paraId="7096C7F0" w14:textId="77777777" w:rsidR="005451E2" w:rsidRDefault="00831A0C">
            <w:pPr>
              <w:rPr>
                <w:sz w:val="18"/>
              </w:rPr>
            </w:pPr>
            <w:r>
              <w:rPr>
                <w:b/>
                <w:sz w:val="18"/>
                <w:szCs w:val="22"/>
              </w:rPr>
              <w:t>Lėšų paskirtis:</w:t>
            </w:r>
          </w:p>
        </w:tc>
        <w:tc>
          <w:tcPr>
            <w:tcW w:w="4682" w:type="dxa"/>
            <w:shd w:val="clear" w:color="auto" w:fill="E6E6E6"/>
            <w:vAlign w:val="center"/>
          </w:tcPr>
          <w:p w14:paraId="7096C7F1" w14:textId="77777777" w:rsidR="005451E2" w:rsidRDefault="005451E2">
            <w:pPr>
              <w:jc w:val="center"/>
              <w:rPr>
                <w:sz w:val="18"/>
              </w:rPr>
            </w:pPr>
          </w:p>
        </w:tc>
        <w:tc>
          <w:tcPr>
            <w:tcW w:w="1644" w:type="dxa"/>
            <w:shd w:val="clear" w:color="auto" w:fill="E6E6E6"/>
            <w:vAlign w:val="center"/>
          </w:tcPr>
          <w:p w14:paraId="7096C7F2" w14:textId="77777777" w:rsidR="005451E2" w:rsidRDefault="00831A0C">
            <w:pPr>
              <w:jc w:val="center"/>
              <w:rPr>
                <w:sz w:val="18"/>
              </w:rPr>
            </w:pPr>
            <w:r>
              <w:rPr>
                <w:b/>
                <w:sz w:val="18"/>
                <w:szCs w:val="22"/>
              </w:rPr>
              <w:t>Suma (</w:t>
            </w:r>
            <w:proofErr w:type="spellStart"/>
            <w:r>
              <w:rPr>
                <w:b/>
                <w:sz w:val="18"/>
                <w:szCs w:val="22"/>
              </w:rPr>
              <w:t>Eur</w:t>
            </w:r>
            <w:proofErr w:type="spellEnd"/>
            <w:r>
              <w:rPr>
                <w:b/>
                <w:sz w:val="18"/>
                <w:szCs w:val="22"/>
              </w:rPr>
              <w:t>)</w:t>
            </w:r>
          </w:p>
        </w:tc>
      </w:tr>
      <w:tr w:rsidR="005451E2" w14:paraId="7096C7F7" w14:textId="77777777">
        <w:tc>
          <w:tcPr>
            <w:tcW w:w="3528" w:type="dxa"/>
            <w:shd w:val="clear" w:color="auto" w:fill="FFFFFF"/>
          </w:tcPr>
          <w:p w14:paraId="7096C7F4" w14:textId="77777777" w:rsidR="005451E2" w:rsidRDefault="00831A0C">
            <w:pPr>
              <w:rPr>
                <w:sz w:val="18"/>
                <w:szCs w:val="18"/>
              </w:rPr>
            </w:pPr>
            <w:r>
              <w:rPr>
                <w:sz w:val="18"/>
                <w:szCs w:val="18"/>
              </w:rPr>
              <w:t>Apmokėjimas už darbą lektoriams ir kitiems  specialistams ir asmenims, vykdant projektą (išmokos pagal darbo sutartį, autorinę sutartį, paslaugos teikimo sutartį)</w:t>
            </w:r>
          </w:p>
        </w:tc>
        <w:tc>
          <w:tcPr>
            <w:tcW w:w="4682" w:type="dxa"/>
            <w:shd w:val="clear" w:color="auto" w:fill="FFFFFF"/>
          </w:tcPr>
          <w:p w14:paraId="7096C7F5" w14:textId="77777777" w:rsidR="005451E2" w:rsidRDefault="005451E2">
            <w:pPr>
              <w:jc w:val="both"/>
              <w:rPr>
                <w:sz w:val="18"/>
                <w:szCs w:val="18"/>
              </w:rPr>
            </w:pPr>
          </w:p>
        </w:tc>
        <w:tc>
          <w:tcPr>
            <w:tcW w:w="1644" w:type="dxa"/>
            <w:shd w:val="clear" w:color="auto" w:fill="FFFFFF"/>
          </w:tcPr>
          <w:p w14:paraId="7096C7F6" w14:textId="77777777" w:rsidR="005451E2" w:rsidRDefault="005451E2">
            <w:pPr>
              <w:jc w:val="both"/>
              <w:rPr>
                <w:sz w:val="18"/>
                <w:szCs w:val="18"/>
              </w:rPr>
            </w:pPr>
          </w:p>
        </w:tc>
      </w:tr>
      <w:tr w:rsidR="005451E2" w14:paraId="7096C7FB" w14:textId="77777777">
        <w:tc>
          <w:tcPr>
            <w:tcW w:w="3528" w:type="dxa"/>
            <w:shd w:val="clear" w:color="auto" w:fill="FFFFFF"/>
          </w:tcPr>
          <w:p w14:paraId="7096C7F8" w14:textId="77777777" w:rsidR="005451E2" w:rsidRDefault="00831A0C">
            <w:pPr>
              <w:rPr>
                <w:sz w:val="18"/>
                <w:szCs w:val="18"/>
              </w:rPr>
            </w:pPr>
            <w:r>
              <w:rPr>
                <w:sz w:val="18"/>
                <w:szCs w:val="18"/>
              </w:rPr>
              <w:t>Patalpų nuoma</w:t>
            </w:r>
          </w:p>
        </w:tc>
        <w:tc>
          <w:tcPr>
            <w:tcW w:w="4682" w:type="dxa"/>
            <w:shd w:val="clear" w:color="auto" w:fill="FFFFFF"/>
          </w:tcPr>
          <w:p w14:paraId="7096C7F9" w14:textId="77777777" w:rsidR="005451E2" w:rsidRDefault="005451E2">
            <w:pPr>
              <w:jc w:val="both"/>
              <w:rPr>
                <w:sz w:val="18"/>
              </w:rPr>
            </w:pPr>
          </w:p>
        </w:tc>
        <w:tc>
          <w:tcPr>
            <w:tcW w:w="1644" w:type="dxa"/>
            <w:shd w:val="clear" w:color="auto" w:fill="FFFFFF"/>
          </w:tcPr>
          <w:p w14:paraId="7096C7FA" w14:textId="77777777" w:rsidR="005451E2" w:rsidRDefault="005451E2">
            <w:pPr>
              <w:jc w:val="both"/>
              <w:rPr>
                <w:sz w:val="18"/>
              </w:rPr>
            </w:pPr>
          </w:p>
        </w:tc>
      </w:tr>
      <w:tr w:rsidR="005451E2" w14:paraId="7096C7FF" w14:textId="77777777">
        <w:tc>
          <w:tcPr>
            <w:tcW w:w="3528" w:type="dxa"/>
            <w:shd w:val="clear" w:color="auto" w:fill="FFFFFF"/>
          </w:tcPr>
          <w:p w14:paraId="7096C7FC" w14:textId="77777777" w:rsidR="005451E2" w:rsidRDefault="00831A0C">
            <w:pPr>
              <w:rPr>
                <w:sz w:val="18"/>
                <w:szCs w:val="18"/>
              </w:rPr>
            </w:pPr>
            <w:r>
              <w:rPr>
                <w:sz w:val="18"/>
                <w:szCs w:val="18"/>
              </w:rPr>
              <w:t>Transporto nuoma ir išlaikymas (degalai, tepalai), transporto bilietų apmokėjimas</w:t>
            </w:r>
          </w:p>
        </w:tc>
        <w:tc>
          <w:tcPr>
            <w:tcW w:w="4682" w:type="dxa"/>
            <w:shd w:val="clear" w:color="auto" w:fill="FFFFFF"/>
          </w:tcPr>
          <w:p w14:paraId="7096C7FD" w14:textId="77777777" w:rsidR="005451E2" w:rsidRDefault="005451E2">
            <w:pPr>
              <w:rPr>
                <w:sz w:val="18"/>
              </w:rPr>
            </w:pPr>
          </w:p>
        </w:tc>
        <w:tc>
          <w:tcPr>
            <w:tcW w:w="1644" w:type="dxa"/>
            <w:shd w:val="clear" w:color="auto" w:fill="FFFFFF"/>
          </w:tcPr>
          <w:p w14:paraId="7096C7FE" w14:textId="77777777" w:rsidR="005451E2" w:rsidRDefault="005451E2">
            <w:pPr>
              <w:rPr>
                <w:sz w:val="18"/>
              </w:rPr>
            </w:pPr>
          </w:p>
        </w:tc>
      </w:tr>
      <w:tr w:rsidR="005451E2" w14:paraId="7096C803" w14:textId="77777777">
        <w:tc>
          <w:tcPr>
            <w:tcW w:w="3528" w:type="dxa"/>
            <w:shd w:val="clear" w:color="auto" w:fill="FFFFFF"/>
          </w:tcPr>
          <w:p w14:paraId="7096C800" w14:textId="77777777" w:rsidR="005451E2" w:rsidRDefault="00831A0C">
            <w:pPr>
              <w:rPr>
                <w:sz w:val="18"/>
                <w:szCs w:val="18"/>
              </w:rPr>
            </w:pPr>
            <w:r>
              <w:rPr>
                <w:sz w:val="18"/>
                <w:szCs w:val="18"/>
              </w:rPr>
              <w:t>Mažaverčių priemonių ir reikmenų (kanceliarinės prekės, ūkinės paskirties prekės ir pan.) įsigijimas</w:t>
            </w:r>
          </w:p>
        </w:tc>
        <w:tc>
          <w:tcPr>
            <w:tcW w:w="4682" w:type="dxa"/>
            <w:shd w:val="clear" w:color="auto" w:fill="FFFFFF"/>
          </w:tcPr>
          <w:p w14:paraId="7096C801" w14:textId="77777777" w:rsidR="005451E2" w:rsidRDefault="005451E2">
            <w:pPr>
              <w:rPr>
                <w:sz w:val="18"/>
              </w:rPr>
            </w:pPr>
          </w:p>
        </w:tc>
        <w:tc>
          <w:tcPr>
            <w:tcW w:w="1644" w:type="dxa"/>
            <w:shd w:val="clear" w:color="auto" w:fill="FFFFFF"/>
          </w:tcPr>
          <w:p w14:paraId="7096C802" w14:textId="77777777" w:rsidR="005451E2" w:rsidRDefault="005451E2">
            <w:pPr>
              <w:rPr>
                <w:sz w:val="18"/>
              </w:rPr>
            </w:pPr>
          </w:p>
        </w:tc>
      </w:tr>
      <w:tr w:rsidR="005451E2" w14:paraId="7096C807" w14:textId="77777777">
        <w:tc>
          <w:tcPr>
            <w:tcW w:w="3528" w:type="dxa"/>
            <w:shd w:val="clear" w:color="auto" w:fill="FFFFFF"/>
          </w:tcPr>
          <w:p w14:paraId="7096C804" w14:textId="77777777" w:rsidR="005451E2" w:rsidRDefault="00831A0C">
            <w:pPr>
              <w:rPr>
                <w:sz w:val="18"/>
                <w:szCs w:val="18"/>
              </w:rPr>
            </w:pPr>
            <w:r>
              <w:rPr>
                <w:sz w:val="18"/>
                <w:szCs w:val="18"/>
              </w:rPr>
              <w:t>Ryšių išlaidos (telefonas, paštas)</w:t>
            </w:r>
          </w:p>
        </w:tc>
        <w:tc>
          <w:tcPr>
            <w:tcW w:w="4682" w:type="dxa"/>
            <w:shd w:val="clear" w:color="auto" w:fill="FFFFFF"/>
          </w:tcPr>
          <w:p w14:paraId="7096C805" w14:textId="77777777" w:rsidR="005451E2" w:rsidRDefault="005451E2">
            <w:pPr>
              <w:rPr>
                <w:sz w:val="18"/>
              </w:rPr>
            </w:pPr>
          </w:p>
        </w:tc>
        <w:tc>
          <w:tcPr>
            <w:tcW w:w="1644" w:type="dxa"/>
            <w:shd w:val="clear" w:color="auto" w:fill="FFFFFF"/>
          </w:tcPr>
          <w:p w14:paraId="7096C806" w14:textId="77777777" w:rsidR="005451E2" w:rsidRDefault="005451E2">
            <w:pPr>
              <w:rPr>
                <w:sz w:val="18"/>
              </w:rPr>
            </w:pPr>
          </w:p>
        </w:tc>
      </w:tr>
      <w:tr w:rsidR="005451E2" w14:paraId="7096C80B" w14:textId="77777777">
        <w:tc>
          <w:tcPr>
            <w:tcW w:w="3528" w:type="dxa"/>
            <w:shd w:val="clear" w:color="auto" w:fill="FFFFFF"/>
          </w:tcPr>
          <w:p w14:paraId="7096C808" w14:textId="77777777" w:rsidR="005451E2" w:rsidRDefault="00831A0C">
            <w:pPr>
              <w:rPr>
                <w:sz w:val="18"/>
                <w:szCs w:val="18"/>
              </w:rPr>
            </w:pPr>
            <w:r>
              <w:rPr>
                <w:sz w:val="18"/>
                <w:szCs w:val="18"/>
              </w:rPr>
              <w:t>Kopijavimo, vertimo paslaugos</w:t>
            </w:r>
          </w:p>
        </w:tc>
        <w:tc>
          <w:tcPr>
            <w:tcW w:w="4682" w:type="dxa"/>
            <w:shd w:val="clear" w:color="auto" w:fill="FFFFFF"/>
          </w:tcPr>
          <w:p w14:paraId="7096C809" w14:textId="77777777" w:rsidR="005451E2" w:rsidRDefault="005451E2">
            <w:pPr>
              <w:rPr>
                <w:sz w:val="18"/>
              </w:rPr>
            </w:pPr>
          </w:p>
        </w:tc>
        <w:tc>
          <w:tcPr>
            <w:tcW w:w="1644" w:type="dxa"/>
            <w:shd w:val="clear" w:color="auto" w:fill="FFFFFF"/>
          </w:tcPr>
          <w:p w14:paraId="7096C80A" w14:textId="77777777" w:rsidR="005451E2" w:rsidRDefault="005451E2">
            <w:pPr>
              <w:rPr>
                <w:sz w:val="18"/>
              </w:rPr>
            </w:pPr>
          </w:p>
        </w:tc>
      </w:tr>
      <w:tr w:rsidR="005451E2" w14:paraId="7096C80F" w14:textId="77777777">
        <w:tc>
          <w:tcPr>
            <w:tcW w:w="3528" w:type="dxa"/>
            <w:shd w:val="clear" w:color="auto" w:fill="FFFFFF"/>
          </w:tcPr>
          <w:p w14:paraId="7096C80C" w14:textId="77777777" w:rsidR="005451E2" w:rsidRDefault="00831A0C">
            <w:pPr>
              <w:rPr>
                <w:sz w:val="18"/>
                <w:szCs w:val="18"/>
              </w:rPr>
            </w:pPr>
            <w:r>
              <w:rPr>
                <w:sz w:val="18"/>
                <w:szCs w:val="18"/>
              </w:rPr>
              <w:t>Kitos su projekto įgyvendinimu susijusios išlaidos</w:t>
            </w:r>
          </w:p>
        </w:tc>
        <w:tc>
          <w:tcPr>
            <w:tcW w:w="4682" w:type="dxa"/>
            <w:shd w:val="clear" w:color="auto" w:fill="FFFFFF"/>
          </w:tcPr>
          <w:p w14:paraId="7096C80D" w14:textId="77777777" w:rsidR="005451E2" w:rsidRDefault="005451E2">
            <w:pPr>
              <w:rPr>
                <w:sz w:val="18"/>
              </w:rPr>
            </w:pPr>
          </w:p>
        </w:tc>
        <w:tc>
          <w:tcPr>
            <w:tcW w:w="1644" w:type="dxa"/>
            <w:shd w:val="clear" w:color="auto" w:fill="FFFFFF"/>
          </w:tcPr>
          <w:p w14:paraId="7096C80E" w14:textId="77777777" w:rsidR="005451E2" w:rsidRDefault="005451E2">
            <w:pPr>
              <w:rPr>
                <w:sz w:val="18"/>
              </w:rPr>
            </w:pPr>
          </w:p>
        </w:tc>
      </w:tr>
    </w:tbl>
    <w:p w14:paraId="7096C810" w14:textId="77777777" w:rsidR="005451E2" w:rsidRDefault="005451E2">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20"/>
      </w:tblGrid>
      <w:tr w:rsidR="005451E2" w14:paraId="7096C813" w14:textId="77777777">
        <w:tc>
          <w:tcPr>
            <w:tcW w:w="8208" w:type="dxa"/>
            <w:shd w:val="clear" w:color="auto" w:fill="E6E6E6"/>
          </w:tcPr>
          <w:p w14:paraId="7096C811" w14:textId="77777777" w:rsidR="005451E2" w:rsidRDefault="005451E2">
            <w:pPr>
              <w:jc w:val="center"/>
              <w:rPr>
                <w:b/>
                <w:sz w:val="18"/>
              </w:rPr>
            </w:pPr>
          </w:p>
        </w:tc>
        <w:tc>
          <w:tcPr>
            <w:tcW w:w="1620" w:type="dxa"/>
            <w:shd w:val="clear" w:color="auto" w:fill="E6E6E6"/>
            <w:vAlign w:val="center"/>
          </w:tcPr>
          <w:p w14:paraId="7096C812" w14:textId="77777777" w:rsidR="005451E2" w:rsidRDefault="00831A0C">
            <w:pPr>
              <w:jc w:val="center"/>
              <w:rPr>
                <w:b/>
                <w:sz w:val="18"/>
              </w:rPr>
            </w:pPr>
            <w:r>
              <w:rPr>
                <w:b/>
                <w:sz w:val="18"/>
                <w:szCs w:val="22"/>
              </w:rPr>
              <w:t>Suma (</w:t>
            </w:r>
            <w:proofErr w:type="spellStart"/>
            <w:r>
              <w:rPr>
                <w:b/>
                <w:sz w:val="18"/>
                <w:szCs w:val="22"/>
              </w:rPr>
              <w:t>Eur</w:t>
            </w:r>
            <w:proofErr w:type="spellEnd"/>
            <w:r>
              <w:rPr>
                <w:b/>
                <w:sz w:val="18"/>
                <w:szCs w:val="22"/>
              </w:rPr>
              <w:t>)</w:t>
            </w:r>
          </w:p>
        </w:tc>
      </w:tr>
      <w:tr w:rsidR="005451E2" w14:paraId="7096C816" w14:textId="77777777">
        <w:tc>
          <w:tcPr>
            <w:tcW w:w="8208" w:type="dxa"/>
            <w:shd w:val="clear" w:color="auto" w:fill="E6E6E6"/>
          </w:tcPr>
          <w:p w14:paraId="7096C814" w14:textId="77777777" w:rsidR="005451E2" w:rsidRDefault="00831A0C">
            <w:pPr>
              <w:rPr>
                <w:sz w:val="18"/>
              </w:rPr>
            </w:pPr>
            <w:r>
              <w:rPr>
                <w:b/>
                <w:sz w:val="18"/>
                <w:szCs w:val="22"/>
              </w:rPr>
              <w:t>2. Kitų finansavimo šaltinių lėšos:</w:t>
            </w:r>
          </w:p>
        </w:tc>
        <w:tc>
          <w:tcPr>
            <w:tcW w:w="1620" w:type="dxa"/>
          </w:tcPr>
          <w:p w14:paraId="7096C815" w14:textId="77777777" w:rsidR="005451E2" w:rsidRDefault="005451E2">
            <w:pPr>
              <w:rPr>
                <w:sz w:val="18"/>
              </w:rPr>
            </w:pPr>
          </w:p>
        </w:tc>
      </w:tr>
      <w:tr w:rsidR="005451E2" w14:paraId="7096C819" w14:textId="77777777">
        <w:tc>
          <w:tcPr>
            <w:tcW w:w="8208" w:type="dxa"/>
            <w:shd w:val="clear" w:color="auto" w:fill="E6E6E6"/>
            <w:vAlign w:val="center"/>
          </w:tcPr>
          <w:p w14:paraId="7096C817" w14:textId="77777777" w:rsidR="005451E2" w:rsidRDefault="00831A0C">
            <w:pPr>
              <w:rPr>
                <w:sz w:val="18"/>
              </w:rPr>
            </w:pPr>
            <w:r>
              <w:rPr>
                <w:b/>
                <w:sz w:val="18"/>
                <w:szCs w:val="22"/>
              </w:rPr>
              <w:t>Lėšų paskirtis:</w:t>
            </w:r>
          </w:p>
        </w:tc>
        <w:tc>
          <w:tcPr>
            <w:tcW w:w="1620" w:type="dxa"/>
            <w:shd w:val="clear" w:color="auto" w:fill="E6E6E6"/>
            <w:vAlign w:val="center"/>
          </w:tcPr>
          <w:p w14:paraId="7096C818" w14:textId="77777777" w:rsidR="005451E2" w:rsidRDefault="00831A0C">
            <w:pPr>
              <w:jc w:val="center"/>
              <w:rPr>
                <w:sz w:val="18"/>
              </w:rPr>
            </w:pPr>
            <w:r>
              <w:rPr>
                <w:b/>
                <w:sz w:val="18"/>
                <w:szCs w:val="22"/>
              </w:rPr>
              <w:t>Suma (</w:t>
            </w:r>
            <w:proofErr w:type="spellStart"/>
            <w:r>
              <w:rPr>
                <w:b/>
                <w:sz w:val="18"/>
                <w:szCs w:val="22"/>
              </w:rPr>
              <w:t>Eur</w:t>
            </w:r>
            <w:proofErr w:type="spellEnd"/>
            <w:r>
              <w:rPr>
                <w:b/>
                <w:sz w:val="18"/>
                <w:szCs w:val="22"/>
              </w:rPr>
              <w:t>)</w:t>
            </w:r>
          </w:p>
        </w:tc>
      </w:tr>
      <w:tr w:rsidR="005451E2" w14:paraId="7096C81C" w14:textId="77777777">
        <w:tc>
          <w:tcPr>
            <w:tcW w:w="8208" w:type="dxa"/>
            <w:shd w:val="clear" w:color="auto" w:fill="FFFFFF"/>
          </w:tcPr>
          <w:p w14:paraId="7096C81A" w14:textId="77777777" w:rsidR="005451E2" w:rsidRDefault="005451E2">
            <w:pPr>
              <w:rPr>
                <w:sz w:val="18"/>
              </w:rPr>
            </w:pPr>
          </w:p>
        </w:tc>
        <w:tc>
          <w:tcPr>
            <w:tcW w:w="1620" w:type="dxa"/>
            <w:shd w:val="clear" w:color="auto" w:fill="FFFFFF"/>
          </w:tcPr>
          <w:p w14:paraId="7096C81B" w14:textId="77777777" w:rsidR="005451E2" w:rsidRDefault="005451E2">
            <w:pPr>
              <w:rPr>
                <w:sz w:val="18"/>
              </w:rPr>
            </w:pPr>
          </w:p>
        </w:tc>
      </w:tr>
      <w:tr w:rsidR="005451E2" w14:paraId="7096C81F" w14:textId="77777777">
        <w:tc>
          <w:tcPr>
            <w:tcW w:w="8208" w:type="dxa"/>
            <w:shd w:val="clear" w:color="auto" w:fill="FFFFFF"/>
          </w:tcPr>
          <w:p w14:paraId="7096C81D" w14:textId="77777777" w:rsidR="005451E2" w:rsidRDefault="005451E2">
            <w:pPr>
              <w:rPr>
                <w:sz w:val="18"/>
              </w:rPr>
            </w:pPr>
          </w:p>
        </w:tc>
        <w:tc>
          <w:tcPr>
            <w:tcW w:w="1620" w:type="dxa"/>
            <w:shd w:val="clear" w:color="auto" w:fill="FFFFFF"/>
          </w:tcPr>
          <w:p w14:paraId="7096C81E" w14:textId="77777777" w:rsidR="005451E2" w:rsidRDefault="005451E2">
            <w:pPr>
              <w:rPr>
                <w:sz w:val="18"/>
              </w:rPr>
            </w:pPr>
          </w:p>
        </w:tc>
      </w:tr>
      <w:tr w:rsidR="005451E2" w14:paraId="7096C822" w14:textId="77777777">
        <w:tc>
          <w:tcPr>
            <w:tcW w:w="8208" w:type="dxa"/>
            <w:shd w:val="clear" w:color="auto" w:fill="FFFFFF"/>
          </w:tcPr>
          <w:p w14:paraId="7096C820" w14:textId="77777777" w:rsidR="005451E2" w:rsidRDefault="005451E2">
            <w:pPr>
              <w:rPr>
                <w:sz w:val="18"/>
              </w:rPr>
            </w:pPr>
          </w:p>
        </w:tc>
        <w:tc>
          <w:tcPr>
            <w:tcW w:w="1620" w:type="dxa"/>
            <w:shd w:val="clear" w:color="auto" w:fill="FFFFFF"/>
          </w:tcPr>
          <w:p w14:paraId="7096C821" w14:textId="77777777" w:rsidR="005451E2" w:rsidRDefault="005451E2">
            <w:pPr>
              <w:rPr>
                <w:sz w:val="18"/>
              </w:rPr>
            </w:pPr>
          </w:p>
        </w:tc>
      </w:tr>
    </w:tbl>
    <w:p w14:paraId="7096C823" w14:textId="77777777" w:rsidR="005451E2" w:rsidRDefault="005451E2">
      <w:pPr>
        <w:rPr>
          <w:sz w:val="20"/>
        </w:rPr>
      </w:pPr>
    </w:p>
    <w:p w14:paraId="7096C824" w14:textId="77777777" w:rsidR="005451E2" w:rsidRDefault="005451E2">
      <w:pPr>
        <w:rPr>
          <w:sz w:val="20"/>
        </w:rPr>
      </w:pPr>
    </w:p>
    <w:p w14:paraId="7096C825" w14:textId="77777777" w:rsidR="005451E2" w:rsidRDefault="005451E2">
      <w:pPr>
        <w:rPr>
          <w:sz w:val="20"/>
        </w:rPr>
      </w:pPr>
    </w:p>
    <w:tbl>
      <w:tblPr>
        <w:tblW w:w="0" w:type="auto"/>
        <w:tblCellMar>
          <w:left w:w="0" w:type="dxa"/>
          <w:right w:w="0" w:type="dxa"/>
        </w:tblCellMar>
        <w:tblLook w:val="0000" w:firstRow="0" w:lastRow="0" w:firstColumn="0" w:lastColumn="0" w:noHBand="0" w:noVBand="0"/>
      </w:tblPr>
      <w:tblGrid>
        <w:gridCol w:w="3284"/>
        <w:gridCol w:w="3285"/>
        <w:gridCol w:w="3079"/>
      </w:tblGrid>
      <w:tr w:rsidR="005451E2" w14:paraId="7096C82C" w14:textId="77777777">
        <w:tc>
          <w:tcPr>
            <w:tcW w:w="3284" w:type="dxa"/>
            <w:tcMar>
              <w:top w:w="0" w:type="dxa"/>
              <w:left w:w="108" w:type="dxa"/>
              <w:bottom w:w="0" w:type="dxa"/>
              <w:right w:w="108" w:type="dxa"/>
            </w:tcMar>
          </w:tcPr>
          <w:p w14:paraId="7096C826" w14:textId="77777777" w:rsidR="005451E2" w:rsidRDefault="005451E2">
            <w:pPr>
              <w:rPr>
                <w:sz w:val="8"/>
                <w:szCs w:val="8"/>
              </w:rPr>
            </w:pPr>
          </w:p>
          <w:p w14:paraId="7096C827" w14:textId="77777777" w:rsidR="005451E2" w:rsidRDefault="00831A0C">
            <w:r>
              <w:rPr>
                <w:vertAlign w:val="superscript"/>
              </w:rPr>
              <w:t>(Įstaigos vadovo ar jo įgalioto asmens pareigos)</w:t>
            </w:r>
          </w:p>
        </w:tc>
        <w:tc>
          <w:tcPr>
            <w:tcW w:w="3285" w:type="dxa"/>
            <w:tcMar>
              <w:top w:w="0" w:type="dxa"/>
              <w:left w:w="108" w:type="dxa"/>
              <w:bottom w:w="0" w:type="dxa"/>
              <w:right w:w="108" w:type="dxa"/>
            </w:tcMar>
          </w:tcPr>
          <w:p w14:paraId="7096C828" w14:textId="77777777" w:rsidR="005451E2" w:rsidRDefault="005451E2">
            <w:pPr>
              <w:rPr>
                <w:sz w:val="8"/>
                <w:szCs w:val="8"/>
              </w:rPr>
            </w:pPr>
          </w:p>
          <w:p w14:paraId="7096C829" w14:textId="77777777" w:rsidR="005451E2" w:rsidRDefault="00831A0C">
            <w:pPr>
              <w:jc w:val="center"/>
            </w:pPr>
            <w:r>
              <w:rPr>
                <w:vertAlign w:val="superscript"/>
              </w:rPr>
              <w:t>(Parašas)</w:t>
            </w:r>
          </w:p>
        </w:tc>
        <w:tc>
          <w:tcPr>
            <w:tcW w:w="3079" w:type="dxa"/>
            <w:tcMar>
              <w:top w:w="0" w:type="dxa"/>
              <w:left w:w="108" w:type="dxa"/>
              <w:bottom w:w="0" w:type="dxa"/>
              <w:right w:w="108" w:type="dxa"/>
            </w:tcMar>
          </w:tcPr>
          <w:p w14:paraId="7096C82A" w14:textId="77777777" w:rsidR="005451E2" w:rsidRDefault="005451E2">
            <w:pPr>
              <w:rPr>
                <w:sz w:val="8"/>
                <w:szCs w:val="8"/>
              </w:rPr>
            </w:pPr>
          </w:p>
          <w:p w14:paraId="7096C82B" w14:textId="77777777" w:rsidR="005451E2" w:rsidRDefault="00831A0C">
            <w:pPr>
              <w:jc w:val="center"/>
            </w:pPr>
            <w:r>
              <w:rPr>
                <w:vertAlign w:val="superscript"/>
              </w:rPr>
              <w:t>(Vardas, pavardė)</w:t>
            </w:r>
          </w:p>
        </w:tc>
      </w:tr>
      <w:tr w:rsidR="005451E2" w14:paraId="7096C832" w14:textId="77777777">
        <w:tc>
          <w:tcPr>
            <w:tcW w:w="3284" w:type="dxa"/>
            <w:tcMar>
              <w:top w:w="0" w:type="dxa"/>
              <w:left w:w="108" w:type="dxa"/>
              <w:bottom w:w="0" w:type="dxa"/>
              <w:right w:w="108" w:type="dxa"/>
            </w:tcMar>
          </w:tcPr>
          <w:p w14:paraId="7096C82D" w14:textId="77777777" w:rsidR="005451E2" w:rsidRDefault="005451E2">
            <w:pPr>
              <w:rPr>
                <w:sz w:val="8"/>
                <w:szCs w:val="8"/>
              </w:rPr>
            </w:pPr>
          </w:p>
          <w:p w14:paraId="7096C82E" w14:textId="77777777" w:rsidR="005451E2" w:rsidRDefault="005451E2"/>
        </w:tc>
        <w:tc>
          <w:tcPr>
            <w:tcW w:w="3285" w:type="dxa"/>
            <w:tcMar>
              <w:top w:w="0" w:type="dxa"/>
              <w:left w:w="108" w:type="dxa"/>
              <w:bottom w:w="0" w:type="dxa"/>
              <w:right w:w="108" w:type="dxa"/>
            </w:tcMar>
          </w:tcPr>
          <w:p w14:paraId="7096C82F" w14:textId="77777777" w:rsidR="005451E2" w:rsidRDefault="005451E2">
            <w:pPr>
              <w:rPr>
                <w:sz w:val="8"/>
                <w:szCs w:val="8"/>
              </w:rPr>
            </w:pPr>
          </w:p>
          <w:p w14:paraId="7096C830" w14:textId="77777777" w:rsidR="005451E2" w:rsidRDefault="00831A0C">
            <w:pPr>
              <w:ind w:firstLine="2832"/>
              <w:rPr>
                <w:sz w:val="18"/>
                <w:szCs w:val="18"/>
              </w:rPr>
            </w:pPr>
            <w:r>
              <w:rPr>
                <w:sz w:val="18"/>
                <w:szCs w:val="18"/>
              </w:rPr>
              <w:t>A. V.</w:t>
            </w:r>
          </w:p>
        </w:tc>
        <w:tc>
          <w:tcPr>
            <w:tcW w:w="3079" w:type="dxa"/>
            <w:tcMar>
              <w:top w:w="0" w:type="dxa"/>
              <w:left w:w="108" w:type="dxa"/>
              <w:bottom w:w="0" w:type="dxa"/>
              <w:right w:w="108" w:type="dxa"/>
            </w:tcMar>
          </w:tcPr>
          <w:p w14:paraId="7096C831" w14:textId="77777777" w:rsidR="005451E2" w:rsidRDefault="005451E2">
            <w:pPr>
              <w:rPr>
                <w:sz w:val="18"/>
                <w:szCs w:val="18"/>
              </w:rPr>
            </w:pPr>
          </w:p>
        </w:tc>
      </w:tr>
    </w:tbl>
    <w:p w14:paraId="7096C833" w14:textId="77777777" w:rsidR="005451E2" w:rsidRDefault="005451E2">
      <w:pPr>
        <w:tabs>
          <w:tab w:val="left" w:pos="3960"/>
        </w:tabs>
        <w:ind w:left="4500"/>
      </w:pPr>
    </w:p>
    <w:p w14:paraId="7096C83F" w14:textId="6A94CB32" w:rsidR="005451E2" w:rsidRDefault="005831A1">
      <w:pPr>
        <w:tabs>
          <w:tab w:val="left" w:pos="3960"/>
        </w:tabs>
      </w:pPr>
    </w:p>
    <w:p w14:paraId="79257ABC" w14:textId="06E66100" w:rsidR="00831A0C" w:rsidRDefault="00831A0C">
      <w:pPr>
        <w:tabs>
          <w:tab w:val="left" w:pos="3960"/>
        </w:tabs>
        <w:ind w:left="4500"/>
        <w:sectPr w:rsidR="00831A0C" w:rsidSect="00831A0C">
          <w:pgSz w:w="11906" w:h="16838" w:code="9"/>
          <w:pgMar w:top="1134" w:right="567" w:bottom="1134" w:left="1701" w:header="964" w:footer="567" w:gutter="0"/>
          <w:pgNumType w:start="1"/>
          <w:cols w:space="1296"/>
          <w:formProt w:val="0"/>
          <w:titlePg/>
          <w:docGrid w:linePitch="326"/>
        </w:sectPr>
      </w:pPr>
    </w:p>
    <w:p w14:paraId="7096C840" w14:textId="07A5A7DD" w:rsidR="005451E2" w:rsidRDefault="00831A0C">
      <w:pPr>
        <w:tabs>
          <w:tab w:val="left" w:pos="3960"/>
        </w:tabs>
        <w:ind w:left="4500"/>
      </w:pPr>
      <w:r>
        <w:lastRenderedPageBreak/>
        <w:t xml:space="preserve">Pasvalio rajono savivaldybės neformaliojo suaugusiųjų švietimo ir tęstinio mokymo programų finansavimo tvarkos aprašo </w:t>
      </w:r>
    </w:p>
    <w:p w14:paraId="7096C841" w14:textId="77777777" w:rsidR="005451E2" w:rsidRDefault="005831A1">
      <w:pPr>
        <w:tabs>
          <w:tab w:val="left" w:pos="3960"/>
        </w:tabs>
        <w:ind w:left="4500"/>
      </w:pPr>
      <w:r w:rsidR="00831A0C">
        <w:t>2</w:t>
      </w:r>
      <w:r w:rsidR="00831A0C">
        <w:t xml:space="preserve"> priedas</w:t>
      </w:r>
    </w:p>
    <w:p w14:paraId="7096C842" w14:textId="77777777" w:rsidR="005451E2" w:rsidRDefault="005451E2">
      <w:pPr>
        <w:jc w:val="center"/>
        <w:rPr>
          <w:b/>
        </w:rPr>
      </w:pPr>
    </w:p>
    <w:p w14:paraId="7096C843" w14:textId="77777777" w:rsidR="005451E2" w:rsidRDefault="005831A1">
      <w:pPr>
        <w:jc w:val="center"/>
        <w:rPr>
          <w:b/>
        </w:rPr>
      </w:pPr>
      <w:r w:rsidR="00831A0C">
        <w:rPr>
          <w:b/>
        </w:rPr>
        <w:t>(Paraiškos vertinimo anketos forma)</w:t>
      </w:r>
    </w:p>
    <w:p w14:paraId="7096C844" w14:textId="77777777" w:rsidR="005451E2" w:rsidRDefault="005451E2">
      <w:pPr>
        <w:jc w:val="center"/>
        <w:rPr>
          <w:b/>
        </w:rPr>
      </w:pPr>
    </w:p>
    <w:p w14:paraId="7096C845" w14:textId="6A1226A2" w:rsidR="005451E2" w:rsidRDefault="00831A0C">
      <w:pPr>
        <w:jc w:val="center"/>
        <w:rPr>
          <w:b/>
        </w:rPr>
      </w:pPr>
      <w:r>
        <w:rPr>
          <w:b/>
        </w:rPr>
        <w:t>PARAIŠKOS VERTINIMO ANKETA</w:t>
      </w:r>
    </w:p>
    <w:p w14:paraId="7096C846" w14:textId="77777777" w:rsidR="005451E2" w:rsidRDefault="005451E2">
      <w:pPr>
        <w:jc w:val="center"/>
        <w:rPr>
          <w:b/>
        </w:rPr>
      </w:pPr>
    </w:p>
    <w:p w14:paraId="7096C847" w14:textId="77777777" w:rsidR="005451E2" w:rsidRDefault="00831A0C">
      <w:pPr>
        <w:jc w:val="center"/>
      </w:pPr>
      <w:r>
        <w:t>20__ m. ______________ d.</w:t>
      </w:r>
    </w:p>
    <w:p w14:paraId="7096C848" w14:textId="70559EE4" w:rsidR="005451E2" w:rsidRDefault="005451E2">
      <w:pPr>
        <w:rPr>
          <w:sz w:val="22"/>
          <w:szCs w:val="22"/>
        </w:rPr>
      </w:pPr>
    </w:p>
    <w:p w14:paraId="7096C849" w14:textId="6F69959A" w:rsidR="005451E2" w:rsidRDefault="005451E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21"/>
      </w:tblGrid>
      <w:tr w:rsidR="005451E2" w14:paraId="7096C84C" w14:textId="77777777">
        <w:tc>
          <w:tcPr>
            <w:tcW w:w="4819" w:type="dxa"/>
          </w:tcPr>
          <w:p w14:paraId="7096C84A" w14:textId="77777777" w:rsidR="005451E2" w:rsidRDefault="00831A0C">
            <w:pPr>
              <w:rPr>
                <w:szCs w:val="24"/>
              </w:rPr>
            </w:pPr>
            <w:r>
              <w:rPr>
                <w:szCs w:val="24"/>
              </w:rPr>
              <w:t>Paraiškos registracijos data ir numeris</w:t>
            </w:r>
          </w:p>
        </w:tc>
        <w:tc>
          <w:tcPr>
            <w:tcW w:w="4721" w:type="dxa"/>
          </w:tcPr>
          <w:p w14:paraId="7096C84B" w14:textId="77777777" w:rsidR="005451E2" w:rsidRDefault="005451E2">
            <w:pPr>
              <w:rPr>
                <w:szCs w:val="24"/>
              </w:rPr>
            </w:pPr>
          </w:p>
        </w:tc>
      </w:tr>
      <w:tr w:rsidR="005451E2" w14:paraId="7096C84F" w14:textId="77777777">
        <w:tc>
          <w:tcPr>
            <w:tcW w:w="4819" w:type="dxa"/>
          </w:tcPr>
          <w:p w14:paraId="7096C84D" w14:textId="77777777" w:rsidR="005451E2" w:rsidRDefault="00831A0C">
            <w:pPr>
              <w:rPr>
                <w:szCs w:val="24"/>
              </w:rPr>
            </w:pPr>
            <w:r>
              <w:rPr>
                <w:szCs w:val="24"/>
              </w:rPr>
              <w:t>Paraišką pateikusi įstaiga/organizacija</w:t>
            </w:r>
          </w:p>
        </w:tc>
        <w:tc>
          <w:tcPr>
            <w:tcW w:w="4721" w:type="dxa"/>
          </w:tcPr>
          <w:p w14:paraId="7096C84E" w14:textId="77777777" w:rsidR="005451E2" w:rsidRDefault="005451E2">
            <w:pPr>
              <w:rPr>
                <w:szCs w:val="24"/>
              </w:rPr>
            </w:pPr>
          </w:p>
        </w:tc>
      </w:tr>
      <w:tr w:rsidR="005451E2" w14:paraId="7096C852" w14:textId="77777777">
        <w:tc>
          <w:tcPr>
            <w:tcW w:w="4819" w:type="dxa"/>
          </w:tcPr>
          <w:p w14:paraId="7096C850" w14:textId="77777777" w:rsidR="005451E2" w:rsidRDefault="00831A0C">
            <w:pPr>
              <w:rPr>
                <w:szCs w:val="24"/>
              </w:rPr>
            </w:pPr>
            <w:r>
              <w:rPr>
                <w:szCs w:val="24"/>
              </w:rPr>
              <w:t>Neformaliojo suaugusiųjų švietimo programos pavadinimas</w:t>
            </w:r>
          </w:p>
        </w:tc>
        <w:tc>
          <w:tcPr>
            <w:tcW w:w="4721" w:type="dxa"/>
          </w:tcPr>
          <w:p w14:paraId="7096C851" w14:textId="77777777" w:rsidR="005451E2" w:rsidRDefault="005451E2">
            <w:pPr>
              <w:rPr>
                <w:szCs w:val="24"/>
              </w:rPr>
            </w:pPr>
          </w:p>
        </w:tc>
      </w:tr>
    </w:tbl>
    <w:p w14:paraId="7096C853" w14:textId="77777777" w:rsidR="005451E2" w:rsidRDefault="005451E2">
      <w:pPr>
        <w:rPr>
          <w:bCs/>
          <w:szCs w:val="24"/>
        </w:rPr>
      </w:pPr>
    </w:p>
    <w:p w14:paraId="7096C854" w14:textId="77777777" w:rsidR="005451E2" w:rsidRDefault="00831A0C">
      <w:pPr>
        <w:rPr>
          <w:bCs/>
          <w:szCs w:val="24"/>
        </w:rPr>
      </w:pPr>
      <w:r>
        <w:rPr>
          <w:bCs/>
          <w:szCs w:val="24"/>
        </w:rPr>
        <w:t>Aš, žemiau pasirašęs ekspertas, patvirtinu, kad:</w:t>
      </w:r>
    </w:p>
    <w:p w14:paraId="7096C855" w14:textId="77777777" w:rsidR="005451E2" w:rsidRDefault="00831A0C">
      <w:pPr>
        <w:snapToGrid w:val="0"/>
        <w:jc w:val="both"/>
        <w:rPr>
          <w:szCs w:val="24"/>
        </w:rPr>
      </w:pPr>
      <w:r>
        <w:rPr>
          <w:szCs w:val="24"/>
        </w:rPr>
        <w:sym w:font="Wingdings" w:char="F0A8"/>
      </w:r>
      <w:r>
        <w:rPr>
          <w:szCs w:val="24"/>
        </w:rPr>
        <w:t>        šios neformaliojo suaugusiųjų švietimo ir tęstinio mokymo programos finansavimo ar nefinansavimo atveju neturėsiu tiesioginės ar netiesioginės materialios ar asmeninės naudos;</w:t>
      </w:r>
    </w:p>
    <w:p w14:paraId="7096C856" w14:textId="77777777" w:rsidR="005451E2" w:rsidRDefault="00831A0C">
      <w:pPr>
        <w:snapToGrid w:val="0"/>
        <w:jc w:val="both"/>
        <w:rPr>
          <w:szCs w:val="24"/>
          <w:lang w:val="en-US"/>
        </w:rPr>
      </w:pPr>
      <w:r>
        <w:rPr>
          <w:szCs w:val="24"/>
        </w:rPr>
        <w:sym w:font="Wingdings" w:char="F0A8"/>
      </w:r>
      <w:r>
        <w:rPr>
          <w:szCs w:val="24"/>
        </w:rPr>
        <w:t>        šios neformaliojo suaugusiųjų švietimo ir tęstinio mokymo programos finansavimo negaliu vertinti dėl  tiesioginio ar netiesioginio interesų konflikto</w:t>
      </w:r>
      <w:r>
        <w:rPr>
          <w:szCs w:val="24"/>
          <w:lang w:val="en-US"/>
        </w:rPr>
        <w:t>.</w:t>
      </w:r>
    </w:p>
    <w:p w14:paraId="7096C857" w14:textId="77777777" w:rsidR="005451E2" w:rsidRDefault="005451E2">
      <w:pPr>
        <w:snapToGrid w:val="0"/>
        <w:rPr>
          <w:szCs w:val="24"/>
          <w:lang w:val="en-US"/>
        </w:rPr>
      </w:pPr>
    </w:p>
    <w:p w14:paraId="7096C858" w14:textId="77777777" w:rsidR="005451E2" w:rsidRDefault="005451E2">
      <w:pPr>
        <w:snapToGrid w:val="0"/>
        <w:rPr>
          <w:szCs w:val="24"/>
          <w:lang w:val="en-US"/>
        </w:rPr>
      </w:pPr>
    </w:p>
    <w:p w14:paraId="7096C859" w14:textId="77777777" w:rsidR="005451E2" w:rsidRDefault="005451E2">
      <w:pPr>
        <w:snapToGrid w:val="0"/>
        <w:rPr>
          <w:szCs w:val="24"/>
          <w:lang w:val="en-US"/>
        </w:rPr>
      </w:pPr>
    </w:p>
    <w:p w14:paraId="7096C85A" w14:textId="77777777" w:rsidR="005451E2" w:rsidRDefault="005451E2">
      <w:pPr>
        <w:snapToGrid w:val="0"/>
        <w:rPr>
          <w:szCs w:val="24"/>
          <w:lang w:val="en-US"/>
        </w:rPr>
      </w:pPr>
    </w:p>
    <w:p w14:paraId="7096C85B" w14:textId="77777777" w:rsidR="005451E2" w:rsidRDefault="005451E2">
      <w:pPr>
        <w:snapToGrid w:val="0"/>
        <w:rPr>
          <w:szCs w:val="24"/>
          <w:lang w:val="en-US"/>
        </w:rPr>
      </w:pPr>
    </w:p>
    <w:p w14:paraId="7096C85C" w14:textId="77777777" w:rsidR="005451E2" w:rsidRDefault="005451E2">
      <w:pPr>
        <w:snapToGrid w:val="0"/>
        <w:rPr>
          <w:szCs w:val="24"/>
          <w:lang w:val="en-US"/>
        </w:rPr>
      </w:pPr>
    </w:p>
    <w:p w14:paraId="7096C85D" w14:textId="77777777" w:rsidR="005451E2" w:rsidRDefault="005451E2">
      <w:pPr>
        <w:snapToGrid w:val="0"/>
        <w:rPr>
          <w:szCs w:val="24"/>
          <w:lang w:val="en-US"/>
        </w:rPr>
      </w:pPr>
    </w:p>
    <w:p w14:paraId="7096C85E" w14:textId="77777777" w:rsidR="005451E2" w:rsidRDefault="005451E2">
      <w:pPr>
        <w:snapToGrid w:val="0"/>
        <w:rPr>
          <w:szCs w:val="24"/>
          <w:lang w:val="en-US"/>
        </w:rPr>
      </w:pPr>
    </w:p>
    <w:p w14:paraId="7096C85F" w14:textId="77777777" w:rsidR="005451E2" w:rsidRDefault="005451E2">
      <w:pPr>
        <w:snapToGrid w:val="0"/>
        <w:rPr>
          <w:szCs w:val="24"/>
          <w:lang w:val="en-US"/>
        </w:rPr>
      </w:pPr>
    </w:p>
    <w:p w14:paraId="7096C860" w14:textId="77777777" w:rsidR="005451E2" w:rsidRDefault="005451E2">
      <w:pPr>
        <w:snapToGrid w:val="0"/>
        <w:rPr>
          <w:szCs w:val="24"/>
          <w:lang w:val="en-US"/>
        </w:rPr>
      </w:pPr>
    </w:p>
    <w:p w14:paraId="7096C861" w14:textId="77777777" w:rsidR="005451E2" w:rsidRDefault="005451E2">
      <w:pPr>
        <w:snapToGrid w:val="0"/>
        <w:rPr>
          <w:szCs w:val="24"/>
          <w:lang w:val="en-US"/>
        </w:rPr>
      </w:pPr>
    </w:p>
    <w:p w14:paraId="7096C862" w14:textId="77777777" w:rsidR="005451E2" w:rsidRDefault="005451E2">
      <w:pPr>
        <w:snapToGrid w:val="0"/>
        <w:rPr>
          <w:szCs w:val="24"/>
          <w:lang w:val="en-US"/>
        </w:rPr>
      </w:pPr>
    </w:p>
    <w:p w14:paraId="7096C863" w14:textId="77777777" w:rsidR="005451E2" w:rsidRDefault="005451E2">
      <w:pPr>
        <w:snapToGrid w:val="0"/>
        <w:rPr>
          <w:szCs w:val="24"/>
          <w:lang w:val="en-US"/>
        </w:rPr>
      </w:pPr>
    </w:p>
    <w:p w14:paraId="7096C864" w14:textId="77777777" w:rsidR="005451E2" w:rsidRDefault="005451E2">
      <w:pPr>
        <w:snapToGrid w:val="0"/>
        <w:rPr>
          <w:szCs w:val="24"/>
          <w:lang w:val="en-US"/>
        </w:rPr>
      </w:pPr>
    </w:p>
    <w:p w14:paraId="7096C865" w14:textId="77777777" w:rsidR="005451E2" w:rsidRDefault="005451E2">
      <w:pPr>
        <w:snapToGrid w:val="0"/>
        <w:rPr>
          <w:szCs w:val="24"/>
          <w:lang w:val="en-US"/>
        </w:rPr>
      </w:pPr>
    </w:p>
    <w:p w14:paraId="7096C866" w14:textId="77777777" w:rsidR="005451E2" w:rsidRDefault="005451E2">
      <w:pPr>
        <w:snapToGrid w:val="0"/>
        <w:rPr>
          <w:szCs w:val="24"/>
          <w:lang w:val="en-US"/>
        </w:rPr>
      </w:pPr>
    </w:p>
    <w:p w14:paraId="7096C867" w14:textId="77777777" w:rsidR="005451E2" w:rsidRDefault="005451E2">
      <w:pPr>
        <w:snapToGrid w:val="0"/>
        <w:rPr>
          <w:szCs w:val="24"/>
          <w:lang w:val="en-US"/>
        </w:rPr>
      </w:pPr>
    </w:p>
    <w:p w14:paraId="7096C868" w14:textId="77777777" w:rsidR="005451E2" w:rsidRDefault="005451E2">
      <w:pPr>
        <w:snapToGrid w:val="0"/>
        <w:rPr>
          <w:szCs w:val="24"/>
          <w:lang w:val="en-US"/>
        </w:rPr>
      </w:pPr>
    </w:p>
    <w:p w14:paraId="7096C869" w14:textId="77777777" w:rsidR="005451E2" w:rsidRDefault="005451E2">
      <w:pPr>
        <w:snapToGrid w:val="0"/>
        <w:rPr>
          <w:szCs w:val="24"/>
          <w:lang w:val="en-US"/>
        </w:rPr>
      </w:pPr>
    </w:p>
    <w:p w14:paraId="7096C86A" w14:textId="77777777" w:rsidR="005451E2" w:rsidRDefault="005451E2">
      <w:pPr>
        <w:snapToGrid w:val="0"/>
        <w:rPr>
          <w:szCs w:val="24"/>
          <w:lang w:val="en-US"/>
        </w:rPr>
      </w:pPr>
    </w:p>
    <w:p w14:paraId="7096C86B" w14:textId="77777777" w:rsidR="005451E2" w:rsidRDefault="005451E2">
      <w:pPr>
        <w:snapToGrid w:val="0"/>
        <w:rPr>
          <w:szCs w:val="24"/>
          <w:lang w:val="en-US"/>
        </w:rPr>
      </w:pPr>
    </w:p>
    <w:p w14:paraId="7096C86C" w14:textId="77777777" w:rsidR="005451E2" w:rsidRDefault="005451E2">
      <w:pPr>
        <w:snapToGrid w:val="0"/>
        <w:rPr>
          <w:szCs w:val="24"/>
          <w:lang w:val="en-US"/>
        </w:rPr>
      </w:pPr>
    </w:p>
    <w:p w14:paraId="7096C86D" w14:textId="77777777" w:rsidR="005451E2" w:rsidRDefault="005451E2">
      <w:pPr>
        <w:snapToGrid w:val="0"/>
        <w:rPr>
          <w:szCs w:val="24"/>
          <w:lang w:val="en-US"/>
        </w:rPr>
      </w:pPr>
    </w:p>
    <w:p w14:paraId="7096C86E" w14:textId="77777777" w:rsidR="005451E2" w:rsidRDefault="005451E2">
      <w:pPr>
        <w:snapToGrid w:val="0"/>
        <w:rPr>
          <w:szCs w:val="24"/>
          <w:lang w:val="en-US"/>
        </w:rPr>
      </w:pPr>
    </w:p>
    <w:p w14:paraId="7096C86F" w14:textId="77777777" w:rsidR="005451E2" w:rsidRDefault="005451E2">
      <w:pPr>
        <w:snapToGrid w:val="0"/>
        <w:rPr>
          <w:szCs w:val="24"/>
          <w:lang w:val="en-US"/>
        </w:rPr>
      </w:pPr>
    </w:p>
    <w:p w14:paraId="7096C870" w14:textId="77777777" w:rsidR="005451E2" w:rsidRDefault="005451E2">
      <w:pPr>
        <w:snapToGrid w:val="0"/>
        <w:rPr>
          <w:szCs w:val="24"/>
          <w:lang w:val="en-US"/>
        </w:rPr>
      </w:pPr>
    </w:p>
    <w:p w14:paraId="7096C871" w14:textId="77777777" w:rsidR="005451E2" w:rsidRDefault="005451E2">
      <w:pPr>
        <w:snapToGrid w:val="0"/>
        <w:rPr>
          <w:szCs w:val="24"/>
          <w:lang w:val="en-US"/>
        </w:rPr>
      </w:pPr>
    </w:p>
    <w:p w14:paraId="7096C872" w14:textId="77777777" w:rsidR="005451E2" w:rsidRDefault="005451E2">
      <w:pPr>
        <w:snapToGrid w:val="0"/>
        <w:rPr>
          <w:szCs w:val="24"/>
          <w:lang w:val="en-US"/>
        </w:rPr>
      </w:pPr>
    </w:p>
    <w:p w14:paraId="7096C873" w14:textId="77777777" w:rsidR="005451E2" w:rsidRDefault="005451E2">
      <w:pPr>
        <w:snapToGrid w:val="0"/>
        <w:rPr>
          <w:szCs w:val="24"/>
          <w:lang w:val="en-US"/>
        </w:rPr>
      </w:pPr>
    </w:p>
    <w:p w14:paraId="7096C874" w14:textId="77777777" w:rsidR="005451E2" w:rsidRDefault="005451E2">
      <w:pPr>
        <w:snapToGrid w:val="0"/>
        <w:rPr>
          <w:szCs w:val="24"/>
          <w:lang w:val="en-US"/>
        </w:rPr>
      </w:pPr>
    </w:p>
    <w:p w14:paraId="7096C875" w14:textId="465614D2" w:rsidR="005451E2" w:rsidRDefault="005831A1">
      <w:pPr>
        <w:snapToGrid w:val="0"/>
        <w:rPr>
          <w:szCs w:val="24"/>
          <w:lang w:val="en-US"/>
        </w:rPr>
      </w:pPr>
    </w:p>
    <w:p w14:paraId="7096C876" w14:textId="77777777" w:rsidR="005451E2" w:rsidRDefault="005831A1">
      <w:pPr>
        <w:spacing w:line="480" w:lineRule="auto"/>
      </w:pPr>
      <w:r w:rsidR="00831A0C">
        <w:rPr>
          <w:b/>
          <w:szCs w:val="24"/>
        </w:rPr>
        <w:t>I</w:t>
      </w:r>
      <w:r w:rsidR="00831A0C">
        <w:rPr>
          <w:b/>
          <w:szCs w:val="24"/>
        </w:rPr>
        <w:t>. </w:t>
      </w:r>
      <w:r w:rsidR="00831A0C">
        <w:rPr>
          <w:b/>
          <w:szCs w:val="24"/>
        </w:rPr>
        <w:t>Vertinimas pagal kriterijus</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1080"/>
        <w:gridCol w:w="4517"/>
      </w:tblGrid>
      <w:tr w:rsidR="005451E2" w14:paraId="7096C87A" w14:textId="77777777">
        <w:trPr>
          <w:tblHeader/>
          <w:jc w:val="center"/>
        </w:trPr>
        <w:tc>
          <w:tcPr>
            <w:tcW w:w="3951" w:type="dxa"/>
            <w:vAlign w:val="center"/>
          </w:tcPr>
          <w:p w14:paraId="7096C877" w14:textId="77777777" w:rsidR="005451E2" w:rsidRDefault="00831A0C">
            <w:r>
              <w:t>Vertinimo kriterijus</w:t>
            </w:r>
          </w:p>
        </w:tc>
        <w:tc>
          <w:tcPr>
            <w:tcW w:w="1080" w:type="dxa"/>
            <w:vAlign w:val="center"/>
          </w:tcPr>
          <w:p w14:paraId="7096C878" w14:textId="77777777" w:rsidR="005451E2" w:rsidRDefault="00831A0C">
            <w:pPr>
              <w:jc w:val="center"/>
            </w:pPr>
            <w:r>
              <w:t>Įvertis (balais)</w:t>
            </w:r>
            <w:r>
              <w:rPr>
                <w:vertAlign w:val="superscript"/>
              </w:rPr>
              <w:t>1</w:t>
            </w:r>
          </w:p>
        </w:tc>
        <w:tc>
          <w:tcPr>
            <w:tcW w:w="4517" w:type="dxa"/>
            <w:vAlign w:val="center"/>
          </w:tcPr>
          <w:p w14:paraId="7096C879" w14:textId="77777777" w:rsidR="005451E2" w:rsidRDefault="00831A0C">
            <w:r>
              <w:t>Vertinimo paaiškinimas</w:t>
            </w:r>
          </w:p>
        </w:tc>
      </w:tr>
      <w:tr w:rsidR="005451E2" w14:paraId="7096C87C" w14:textId="77777777">
        <w:trPr>
          <w:tblHeader/>
          <w:jc w:val="center"/>
        </w:trPr>
        <w:tc>
          <w:tcPr>
            <w:tcW w:w="9548" w:type="dxa"/>
            <w:gridSpan w:val="3"/>
            <w:vAlign w:val="center"/>
          </w:tcPr>
          <w:p w14:paraId="7096C87B" w14:textId="77777777" w:rsidR="005451E2" w:rsidRDefault="00831A0C">
            <w:r>
              <w:rPr>
                <w:b/>
              </w:rPr>
              <w:t>1. Programos anotacija</w:t>
            </w:r>
          </w:p>
        </w:tc>
      </w:tr>
      <w:tr w:rsidR="005451E2" w14:paraId="7096C880" w14:textId="77777777">
        <w:trPr>
          <w:tblHeader/>
          <w:jc w:val="center"/>
        </w:trPr>
        <w:tc>
          <w:tcPr>
            <w:tcW w:w="3951" w:type="dxa"/>
            <w:vAlign w:val="center"/>
          </w:tcPr>
          <w:p w14:paraId="7096C87D" w14:textId="77777777" w:rsidR="005451E2" w:rsidRDefault="00831A0C">
            <w:r>
              <w:t>1.1. Programos aktualumas ir reikalingumas</w:t>
            </w:r>
          </w:p>
        </w:tc>
        <w:tc>
          <w:tcPr>
            <w:tcW w:w="1080" w:type="dxa"/>
          </w:tcPr>
          <w:p w14:paraId="7096C87E" w14:textId="77777777" w:rsidR="005451E2" w:rsidRDefault="00831A0C">
            <w:pPr>
              <w:jc w:val="center"/>
            </w:pPr>
            <w:r>
              <w:t>(1–5)</w:t>
            </w:r>
          </w:p>
        </w:tc>
        <w:tc>
          <w:tcPr>
            <w:tcW w:w="4517" w:type="dxa"/>
            <w:vAlign w:val="center"/>
          </w:tcPr>
          <w:p w14:paraId="7096C87F" w14:textId="77777777" w:rsidR="005451E2" w:rsidRDefault="005451E2"/>
        </w:tc>
      </w:tr>
      <w:tr w:rsidR="005451E2" w14:paraId="7096C884" w14:textId="77777777">
        <w:trPr>
          <w:tblHeader/>
          <w:jc w:val="center"/>
        </w:trPr>
        <w:tc>
          <w:tcPr>
            <w:tcW w:w="3951" w:type="dxa"/>
            <w:vAlign w:val="center"/>
          </w:tcPr>
          <w:p w14:paraId="7096C881" w14:textId="77777777" w:rsidR="005451E2" w:rsidRDefault="00831A0C">
            <w:r>
              <w:t>1.2. Programos atitiktis neformaliojo suaugusiųjų švietimo strateginiams dokumentams</w:t>
            </w:r>
          </w:p>
        </w:tc>
        <w:tc>
          <w:tcPr>
            <w:tcW w:w="1080" w:type="dxa"/>
          </w:tcPr>
          <w:p w14:paraId="7096C882" w14:textId="77777777" w:rsidR="005451E2" w:rsidRDefault="00831A0C">
            <w:pPr>
              <w:jc w:val="center"/>
            </w:pPr>
            <w:r>
              <w:t>(1–5)</w:t>
            </w:r>
          </w:p>
        </w:tc>
        <w:tc>
          <w:tcPr>
            <w:tcW w:w="4517" w:type="dxa"/>
            <w:vAlign w:val="center"/>
          </w:tcPr>
          <w:p w14:paraId="7096C883" w14:textId="77777777" w:rsidR="005451E2" w:rsidRDefault="005451E2"/>
        </w:tc>
      </w:tr>
      <w:tr w:rsidR="005451E2" w14:paraId="7096C886" w14:textId="77777777">
        <w:trPr>
          <w:tblHeader/>
          <w:jc w:val="center"/>
        </w:trPr>
        <w:tc>
          <w:tcPr>
            <w:tcW w:w="9548" w:type="dxa"/>
            <w:gridSpan w:val="3"/>
            <w:vAlign w:val="center"/>
          </w:tcPr>
          <w:p w14:paraId="7096C885" w14:textId="77777777" w:rsidR="005451E2" w:rsidRDefault="00831A0C">
            <w:r>
              <w:rPr>
                <w:b/>
              </w:rPr>
              <w:t>2. Programos tikslas, uždaviniai ir turinys</w:t>
            </w:r>
          </w:p>
        </w:tc>
      </w:tr>
      <w:tr w:rsidR="005451E2" w14:paraId="7096C88A" w14:textId="77777777">
        <w:trPr>
          <w:tblHeader/>
          <w:jc w:val="center"/>
        </w:trPr>
        <w:tc>
          <w:tcPr>
            <w:tcW w:w="3951" w:type="dxa"/>
            <w:vAlign w:val="center"/>
          </w:tcPr>
          <w:p w14:paraId="7096C887" w14:textId="77777777" w:rsidR="005451E2" w:rsidRDefault="00831A0C">
            <w:r>
              <w:t xml:space="preserve">2.1. Programos tikslo formuluotės aiškumas, konkretumas, dermė su programos uždaviniais ir turiniu </w:t>
            </w:r>
          </w:p>
        </w:tc>
        <w:tc>
          <w:tcPr>
            <w:tcW w:w="1080" w:type="dxa"/>
          </w:tcPr>
          <w:p w14:paraId="7096C888" w14:textId="77777777" w:rsidR="005451E2" w:rsidRDefault="00831A0C">
            <w:pPr>
              <w:jc w:val="center"/>
            </w:pPr>
            <w:r>
              <w:t>(1–5)</w:t>
            </w:r>
          </w:p>
        </w:tc>
        <w:tc>
          <w:tcPr>
            <w:tcW w:w="4517" w:type="dxa"/>
            <w:vAlign w:val="center"/>
          </w:tcPr>
          <w:p w14:paraId="7096C889" w14:textId="77777777" w:rsidR="005451E2" w:rsidRDefault="005451E2">
            <w:pPr>
              <w:ind w:firstLine="62"/>
            </w:pPr>
          </w:p>
        </w:tc>
      </w:tr>
      <w:tr w:rsidR="005451E2" w14:paraId="7096C88E" w14:textId="77777777">
        <w:trPr>
          <w:tblHeader/>
          <w:jc w:val="center"/>
        </w:trPr>
        <w:tc>
          <w:tcPr>
            <w:tcW w:w="3951" w:type="dxa"/>
            <w:vAlign w:val="center"/>
          </w:tcPr>
          <w:p w14:paraId="7096C88B" w14:textId="77777777" w:rsidR="005451E2" w:rsidRDefault="00831A0C">
            <w:r>
              <w:t>2.2. Programos uždavinių formuluočių aiškumas, konkretumas, dermė su programos turiniu</w:t>
            </w:r>
          </w:p>
        </w:tc>
        <w:tc>
          <w:tcPr>
            <w:tcW w:w="1080" w:type="dxa"/>
          </w:tcPr>
          <w:p w14:paraId="7096C88C" w14:textId="77777777" w:rsidR="005451E2" w:rsidRDefault="00831A0C">
            <w:pPr>
              <w:jc w:val="center"/>
            </w:pPr>
            <w:r>
              <w:t>(1–5)</w:t>
            </w:r>
          </w:p>
        </w:tc>
        <w:tc>
          <w:tcPr>
            <w:tcW w:w="4517" w:type="dxa"/>
            <w:vAlign w:val="center"/>
          </w:tcPr>
          <w:p w14:paraId="7096C88D" w14:textId="77777777" w:rsidR="005451E2" w:rsidRDefault="005451E2"/>
        </w:tc>
      </w:tr>
      <w:tr w:rsidR="005451E2" w14:paraId="7096C892" w14:textId="77777777">
        <w:trPr>
          <w:tblHeader/>
          <w:jc w:val="center"/>
        </w:trPr>
        <w:tc>
          <w:tcPr>
            <w:tcW w:w="3951" w:type="dxa"/>
            <w:vAlign w:val="center"/>
          </w:tcPr>
          <w:p w14:paraId="7096C88F" w14:textId="77777777" w:rsidR="005451E2" w:rsidRDefault="00831A0C">
            <w:r>
              <w:t xml:space="preserve">2.3. Programos turinio </w:t>
            </w:r>
            <w:r>
              <w:rPr>
                <w:rFonts w:eastAsia="MS Mincho"/>
                <w:lang w:eastAsia="ja-JP"/>
              </w:rPr>
              <w:t>išsamumas, temų pateikimo nuoseklumas, mokymo (mokymosi) metodų, būdų ir laiko tinkamumas ir dermė su kitomis programos sudedamosiomis dalimis</w:t>
            </w:r>
          </w:p>
        </w:tc>
        <w:tc>
          <w:tcPr>
            <w:tcW w:w="1080" w:type="dxa"/>
          </w:tcPr>
          <w:p w14:paraId="7096C890" w14:textId="77777777" w:rsidR="005451E2" w:rsidRDefault="00831A0C">
            <w:pPr>
              <w:jc w:val="center"/>
            </w:pPr>
            <w:r>
              <w:t>(1–5)</w:t>
            </w:r>
          </w:p>
        </w:tc>
        <w:tc>
          <w:tcPr>
            <w:tcW w:w="4517" w:type="dxa"/>
            <w:vAlign w:val="center"/>
          </w:tcPr>
          <w:p w14:paraId="7096C891" w14:textId="77777777" w:rsidR="005451E2" w:rsidRDefault="005451E2"/>
        </w:tc>
      </w:tr>
      <w:tr w:rsidR="005451E2" w14:paraId="7096C894" w14:textId="77777777">
        <w:trPr>
          <w:tblHeader/>
          <w:jc w:val="center"/>
        </w:trPr>
        <w:tc>
          <w:tcPr>
            <w:tcW w:w="9548" w:type="dxa"/>
            <w:gridSpan w:val="3"/>
            <w:vAlign w:val="center"/>
          </w:tcPr>
          <w:p w14:paraId="7096C893" w14:textId="77777777" w:rsidR="005451E2" w:rsidRDefault="00831A0C">
            <w:r>
              <w:rPr>
                <w:b/>
              </w:rPr>
              <w:t>3. Planuojamos įgyti ar patobulinti kompetencijos</w:t>
            </w:r>
            <w:r>
              <w:rPr>
                <w:b/>
                <w:color w:val="000000"/>
              </w:rPr>
              <w:t xml:space="preserve"> </w:t>
            </w:r>
          </w:p>
        </w:tc>
      </w:tr>
      <w:tr w:rsidR="005451E2" w14:paraId="7096C898" w14:textId="77777777">
        <w:trPr>
          <w:tblHeader/>
          <w:jc w:val="center"/>
        </w:trPr>
        <w:tc>
          <w:tcPr>
            <w:tcW w:w="3951" w:type="dxa"/>
            <w:vAlign w:val="center"/>
          </w:tcPr>
          <w:p w14:paraId="7096C895" w14:textId="77777777" w:rsidR="005451E2" w:rsidRDefault="00831A0C">
            <w:r>
              <w:t>3.1.</w:t>
            </w:r>
            <w:r>
              <w:rPr>
                <w:b/>
              </w:rPr>
              <w:t xml:space="preserve"> </w:t>
            </w:r>
            <w:r>
              <w:t>Planuojamos įgyti ar patobulinti kompetencijos loginis ryšys su programos tikslu, uždaviniais ir turiniu</w:t>
            </w:r>
          </w:p>
        </w:tc>
        <w:tc>
          <w:tcPr>
            <w:tcW w:w="1080" w:type="dxa"/>
          </w:tcPr>
          <w:p w14:paraId="7096C896" w14:textId="77777777" w:rsidR="005451E2" w:rsidRDefault="00831A0C">
            <w:pPr>
              <w:jc w:val="center"/>
            </w:pPr>
            <w:r>
              <w:t>(1–5)</w:t>
            </w:r>
          </w:p>
        </w:tc>
        <w:tc>
          <w:tcPr>
            <w:tcW w:w="4517" w:type="dxa"/>
            <w:vAlign w:val="center"/>
          </w:tcPr>
          <w:p w14:paraId="7096C897" w14:textId="77777777" w:rsidR="005451E2" w:rsidRDefault="005451E2"/>
        </w:tc>
      </w:tr>
      <w:tr w:rsidR="005451E2" w14:paraId="7096C89C" w14:textId="77777777">
        <w:trPr>
          <w:tblHeader/>
          <w:jc w:val="center"/>
        </w:trPr>
        <w:tc>
          <w:tcPr>
            <w:tcW w:w="3951" w:type="dxa"/>
            <w:vAlign w:val="center"/>
          </w:tcPr>
          <w:p w14:paraId="7096C899" w14:textId="77777777" w:rsidR="005451E2" w:rsidRDefault="00831A0C">
            <w:pPr>
              <w:rPr>
                <w:b/>
              </w:rPr>
            </w:pPr>
            <w:r>
              <w:t xml:space="preserve">3.2. Programos dalyvių pasiekimų vertinimo metodų bei mokymo (mokymosi) metodų tinkamumas programos dalyvio įgytai ar patobulintai kompetencijai įrodyti </w:t>
            </w:r>
          </w:p>
        </w:tc>
        <w:tc>
          <w:tcPr>
            <w:tcW w:w="1080" w:type="dxa"/>
          </w:tcPr>
          <w:p w14:paraId="7096C89A" w14:textId="77777777" w:rsidR="005451E2" w:rsidRDefault="00831A0C">
            <w:pPr>
              <w:jc w:val="center"/>
            </w:pPr>
            <w:r>
              <w:t>(1–5)</w:t>
            </w:r>
          </w:p>
        </w:tc>
        <w:tc>
          <w:tcPr>
            <w:tcW w:w="4517" w:type="dxa"/>
            <w:vAlign w:val="center"/>
          </w:tcPr>
          <w:p w14:paraId="7096C89B" w14:textId="77777777" w:rsidR="005451E2" w:rsidRDefault="005451E2"/>
        </w:tc>
      </w:tr>
    </w:tbl>
    <w:p w14:paraId="7096C89D" w14:textId="77777777" w:rsidR="005451E2" w:rsidRDefault="005451E2"/>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1080"/>
        <w:gridCol w:w="4517"/>
      </w:tblGrid>
      <w:tr w:rsidR="005451E2" w14:paraId="7096C89F" w14:textId="77777777">
        <w:trPr>
          <w:tblHeader/>
          <w:jc w:val="center"/>
        </w:trPr>
        <w:tc>
          <w:tcPr>
            <w:tcW w:w="9548" w:type="dxa"/>
            <w:gridSpan w:val="3"/>
            <w:vAlign w:val="center"/>
          </w:tcPr>
          <w:p w14:paraId="7096C89E" w14:textId="77777777" w:rsidR="005451E2" w:rsidRDefault="00831A0C">
            <w:pPr>
              <w:rPr>
                <w:b/>
              </w:rPr>
            </w:pPr>
            <w:r>
              <w:rPr>
                <w:b/>
                <w:color w:val="000000"/>
              </w:rPr>
              <w:t>4. Programos dalyviai</w:t>
            </w:r>
          </w:p>
        </w:tc>
      </w:tr>
      <w:tr w:rsidR="005451E2" w14:paraId="7096C8A3" w14:textId="77777777">
        <w:trPr>
          <w:tblHeader/>
          <w:jc w:val="center"/>
        </w:trPr>
        <w:tc>
          <w:tcPr>
            <w:tcW w:w="3951" w:type="dxa"/>
            <w:vAlign w:val="center"/>
          </w:tcPr>
          <w:p w14:paraId="7096C8A0" w14:textId="77777777" w:rsidR="005451E2" w:rsidRDefault="00831A0C">
            <w:r>
              <w:t xml:space="preserve">4.1. Programos turinio ir planuojamos įgyti ar patobulinti kompetencijos atitiktis numatomiems programos dalyviams </w:t>
            </w:r>
            <w:r>
              <w:rPr>
                <w:b/>
              </w:rPr>
              <w:t xml:space="preserve"> </w:t>
            </w:r>
          </w:p>
        </w:tc>
        <w:tc>
          <w:tcPr>
            <w:tcW w:w="1080" w:type="dxa"/>
          </w:tcPr>
          <w:p w14:paraId="7096C8A1" w14:textId="77777777" w:rsidR="005451E2" w:rsidRDefault="00831A0C">
            <w:pPr>
              <w:jc w:val="center"/>
            </w:pPr>
            <w:r>
              <w:t>(1–5)</w:t>
            </w:r>
          </w:p>
        </w:tc>
        <w:tc>
          <w:tcPr>
            <w:tcW w:w="4517" w:type="dxa"/>
            <w:vAlign w:val="center"/>
          </w:tcPr>
          <w:p w14:paraId="7096C8A2" w14:textId="77777777" w:rsidR="005451E2" w:rsidRDefault="005451E2"/>
        </w:tc>
      </w:tr>
      <w:tr w:rsidR="005451E2" w14:paraId="7096C8A5" w14:textId="77777777">
        <w:trPr>
          <w:tblHeader/>
          <w:jc w:val="center"/>
        </w:trPr>
        <w:tc>
          <w:tcPr>
            <w:tcW w:w="9548" w:type="dxa"/>
            <w:gridSpan w:val="3"/>
            <w:vAlign w:val="center"/>
          </w:tcPr>
          <w:p w14:paraId="7096C8A4" w14:textId="77777777" w:rsidR="005451E2" w:rsidRDefault="00831A0C">
            <w:pPr>
              <w:rPr>
                <w:b/>
              </w:rPr>
            </w:pPr>
            <w:r>
              <w:rPr>
                <w:b/>
                <w:color w:val="000000"/>
              </w:rPr>
              <w:t>5. Biudžetas</w:t>
            </w:r>
          </w:p>
        </w:tc>
      </w:tr>
      <w:tr w:rsidR="005451E2" w14:paraId="7096C8A9" w14:textId="77777777">
        <w:trPr>
          <w:tblHeader/>
          <w:jc w:val="center"/>
        </w:trPr>
        <w:tc>
          <w:tcPr>
            <w:tcW w:w="3951" w:type="dxa"/>
            <w:vAlign w:val="center"/>
          </w:tcPr>
          <w:p w14:paraId="7096C8A6" w14:textId="77777777" w:rsidR="005451E2" w:rsidRDefault="00831A0C">
            <w:r>
              <w:t xml:space="preserve">5.1. Biudžeto atitiktis tinkamoms finansuoti išlaidų kategorijoms </w:t>
            </w:r>
            <w:r>
              <w:rPr>
                <w:b/>
              </w:rPr>
              <w:t xml:space="preserve"> </w:t>
            </w:r>
          </w:p>
        </w:tc>
        <w:tc>
          <w:tcPr>
            <w:tcW w:w="1080" w:type="dxa"/>
          </w:tcPr>
          <w:p w14:paraId="7096C8A7" w14:textId="77777777" w:rsidR="005451E2" w:rsidRDefault="00831A0C">
            <w:pPr>
              <w:jc w:val="center"/>
            </w:pPr>
            <w:r>
              <w:t>(1–5)</w:t>
            </w:r>
          </w:p>
        </w:tc>
        <w:tc>
          <w:tcPr>
            <w:tcW w:w="4517" w:type="dxa"/>
            <w:vAlign w:val="center"/>
          </w:tcPr>
          <w:p w14:paraId="7096C8A8" w14:textId="77777777" w:rsidR="005451E2" w:rsidRDefault="005451E2"/>
        </w:tc>
      </w:tr>
      <w:tr w:rsidR="005451E2" w14:paraId="7096C8AD" w14:textId="77777777">
        <w:trPr>
          <w:tblHeader/>
          <w:jc w:val="center"/>
        </w:trPr>
        <w:tc>
          <w:tcPr>
            <w:tcW w:w="3951" w:type="dxa"/>
            <w:vAlign w:val="center"/>
          </w:tcPr>
          <w:p w14:paraId="7096C8AA" w14:textId="77777777" w:rsidR="005451E2" w:rsidRDefault="00831A0C">
            <w:r>
              <w:t xml:space="preserve">5.2. Biudžeto dermė su programos tikslais, uždaviniais ir turiniu </w:t>
            </w:r>
            <w:r>
              <w:rPr>
                <w:b/>
              </w:rPr>
              <w:t xml:space="preserve"> </w:t>
            </w:r>
          </w:p>
        </w:tc>
        <w:tc>
          <w:tcPr>
            <w:tcW w:w="1080" w:type="dxa"/>
          </w:tcPr>
          <w:p w14:paraId="7096C8AB" w14:textId="77777777" w:rsidR="005451E2" w:rsidRDefault="00831A0C">
            <w:pPr>
              <w:jc w:val="center"/>
            </w:pPr>
            <w:r>
              <w:t>(1–5)</w:t>
            </w:r>
          </w:p>
        </w:tc>
        <w:tc>
          <w:tcPr>
            <w:tcW w:w="4517" w:type="dxa"/>
            <w:vAlign w:val="center"/>
          </w:tcPr>
          <w:p w14:paraId="7096C8AC" w14:textId="77777777" w:rsidR="005451E2" w:rsidRDefault="005451E2">
            <w:pPr>
              <w:rPr>
                <w:b/>
              </w:rPr>
            </w:pPr>
          </w:p>
        </w:tc>
      </w:tr>
      <w:tr w:rsidR="005451E2" w14:paraId="7096C8B1" w14:textId="77777777">
        <w:trPr>
          <w:tblHeader/>
          <w:jc w:val="center"/>
        </w:trPr>
        <w:tc>
          <w:tcPr>
            <w:tcW w:w="3951" w:type="dxa"/>
            <w:vAlign w:val="center"/>
          </w:tcPr>
          <w:p w14:paraId="7096C8AE" w14:textId="77777777" w:rsidR="005451E2" w:rsidRDefault="00831A0C">
            <w:pPr>
              <w:jc w:val="right"/>
              <w:rPr>
                <w:b/>
              </w:rPr>
            </w:pPr>
            <w:r>
              <w:rPr>
                <w:b/>
              </w:rPr>
              <w:t>Įverčių suma pagal visus kriterijus</w:t>
            </w:r>
          </w:p>
        </w:tc>
        <w:tc>
          <w:tcPr>
            <w:tcW w:w="1080" w:type="dxa"/>
            <w:vAlign w:val="center"/>
          </w:tcPr>
          <w:p w14:paraId="7096C8AF" w14:textId="77777777" w:rsidR="005451E2" w:rsidRDefault="00831A0C">
            <w:pPr>
              <w:jc w:val="center"/>
              <w:rPr>
                <w:b/>
              </w:rPr>
            </w:pPr>
            <w:r>
              <w:rPr>
                <w:b/>
              </w:rPr>
              <w:t>(10–50)</w:t>
            </w:r>
          </w:p>
        </w:tc>
        <w:tc>
          <w:tcPr>
            <w:tcW w:w="4517" w:type="dxa"/>
            <w:vAlign w:val="center"/>
          </w:tcPr>
          <w:p w14:paraId="7096C8B0" w14:textId="77777777" w:rsidR="005451E2" w:rsidRDefault="005451E2">
            <w:pPr>
              <w:rPr>
                <w:b/>
              </w:rPr>
            </w:pPr>
          </w:p>
        </w:tc>
      </w:tr>
    </w:tbl>
    <w:p w14:paraId="7096C8B2" w14:textId="77777777" w:rsidR="005451E2" w:rsidRDefault="005451E2">
      <w:pPr>
        <w:jc w:val="both"/>
        <w:rPr>
          <w:b/>
        </w:rPr>
      </w:pPr>
    </w:p>
    <w:p w14:paraId="7096C8B3" w14:textId="3DD01322" w:rsidR="005451E2" w:rsidRDefault="00831A0C">
      <w:pPr>
        <w:jc w:val="both"/>
        <w:rPr>
          <w:b/>
        </w:rPr>
      </w:pPr>
      <w:r>
        <w:rPr>
          <w:b/>
        </w:rPr>
        <w:t>–––––––––––––––––––––––––––</w:t>
      </w:r>
    </w:p>
    <w:p w14:paraId="7096C8B5" w14:textId="727AE361" w:rsidR="005451E2" w:rsidRDefault="00831A0C">
      <w:pPr>
        <w:jc w:val="both"/>
        <w:rPr>
          <w:b/>
        </w:rPr>
      </w:pPr>
      <w:r>
        <w:rPr>
          <w:vertAlign w:val="superscript"/>
        </w:rPr>
        <w:t>1</w:t>
      </w:r>
      <w:r>
        <w:t>Skliaustuose nurodyti galimi įverčiai. Įverčių paaiškinimas: 5 – puikiai, 4 – labai gerai, 3 – gerai, 2 – patenkinamai, 1 – nepatenkinamai.</w:t>
      </w:r>
    </w:p>
    <w:p w14:paraId="7096C8B8" w14:textId="7D30378D" w:rsidR="005451E2" w:rsidRDefault="005831A1">
      <w:pPr>
        <w:jc w:val="both"/>
        <w:rPr>
          <w:b/>
        </w:rPr>
      </w:pPr>
    </w:p>
    <w:p w14:paraId="7096C8B9" w14:textId="77777777" w:rsidR="005451E2" w:rsidRDefault="005831A1">
      <w:pPr>
        <w:jc w:val="both"/>
        <w:rPr>
          <w:b/>
        </w:rPr>
      </w:pPr>
      <w:r w:rsidR="00831A0C">
        <w:rPr>
          <w:b/>
        </w:rPr>
        <w:t>II</w:t>
      </w:r>
      <w:r w:rsidR="00831A0C">
        <w:rPr>
          <w:b/>
        </w:rPr>
        <w:t>. </w:t>
      </w:r>
      <w:r w:rsidR="00831A0C">
        <w:rPr>
          <w:b/>
        </w:rPr>
        <w:t>Galutinė eksperto išvada:</w:t>
      </w:r>
    </w:p>
    <w:p w14:paraId="7096C8BA" w14:textId="77777777" w:rsidR="005451E2" w:rsidRDefault="005451E2">
      <w:pPr>
        <w:jc w:val="both"/>
      </w:pPr>
    </w:p>
    <w:p w14:paraId="7096C8BB" w14:textId="77777777" w:rsidR="005451E2" w:rsidRDefault="00831A0C">
      <w:pPr>
        <w:snapToGrid w:val="0"/>
        <w:ind w:left="567"/>
        <w:rPr>
          <w:rFonts w:ascii="TimesLT" w:hAnsi="TimesLT"/>
          <w:szCs w:val="24"/>
          <w:lang w:val="en-US"/>
        </w:rPr>
      </w:pPr>
      <w:r>
        <w:rPr>
          <w:rFonts w:ascii="TimesLT" w:hAnsi="TimesLT"/>
          <w:szCs w:val="24"/>
          <w:lang w:val="en-US"/>
        </w:rPr>
        <w:sym w:font="Wingdings" w:char="F0A8"/>
      </w:r>
      <w:r>
        <w:rPr>
          <w:rFonts w:ascii="TimesLT" w:hAnsi="TimesLT"/>
          <w:szCs w:val="24"/>
          <w:lang w:val="en-US"/>
        </w:rPr>
        <w:t>           SIŪLOMA PROGRAMĄ FINANSUOTI</w:t>
      </w:r>
    </w:p>
    <w:p w14:paraId="7096C8BC" w14:textId="77777777" w:rsidR="005451E2" w:rsidRDefault="00831A0C">
      <w:pPr>
        <w:snapToGrid w:val="0"/>
        <w:ind w:left="567"/>
        <w:rPr>
          <w:rFonts w:ascii="TimesLT" w:hAnsi="TimesLT"/>
          <w:szCs w:val="24"/>
          <w:lang w:val="en-US"/>
        </w:rPr>
      </w:pPr>
      <w:r>
        <w:rPr>
          <w:rFonts w:ascii="TimesLT" w:hAnsi="TimesLT"/>
          <w:szCs w:val="24"/>
          <w:lang w:val="en-US"/>
        </w:rPr>
        <w:sym w:font="Wingdings" w:char="F0A8"/>
      </w:r>
      <w:r>
        <w:rPr>
          <w:rFonts w:ascii="TimesLT" w:hAnsi="TimesLT"/>
          <w:szCs w:val="24"/>
          <w:lang w:val="en-US"/>
        </w:rPr>
        <w:t>           SIŪLOMA PROGRAMOS NEFINANSUOTI</w:t>
      </w:r>
    </w:p>
    <w:p w14:paraId="7096C8BD" w14:textId="77777777" w:rsidR="005451E2" w:rsidRDefault="005831A1">
      <w:pPr>
        <w:jc w:val="both"/>
        <w:rPr>
          <w:b/>
        </w:rPr>
      </w:pPr>
    </w:p>
    <w:p w14:paraId="7096C8BE" w14:textId="77777777" w:rsidR="005451E2" w:rsidRDefault="005831A1">
      <w:pPr>
        <w:jc w:val="both"/>
      </w:pPr>
      <w:r w:rsidR="00831A0C">
        <w:rPr>
          <w:b/>
        </w:rPr>
        <w:t>III</w:t>
      </w:r>
      <w:r w:rsidR="00831A0C">
        <w:rPr>
          <w:b/>
        </w:rPr>
        <w:t>. </w:t>
      </w:r>
      <w:r w:rsidR="00831A0C">
        <w:rPr>
          <w:b/>
        </w:rPr>
        <w:t xml:space="preserve">Kitos pastabos </w:t>
      </w:r>
      <w:r w:rsidR="00831A0C">
        <w:t>...............................................................................................................................</w:t>
      </w:r>
    </w:p>
    <w:p w14:paraId="7096C8BF" w14:textId="77777777" w:rsidR="005451E2" w:rsidRDefault="005451E2">
      <w:pPr>
        <w:jc w:val="both"/>
        <w:rPr>
          <w:b/>
        </w:rPr>
      </w:pPr>
    </w:p>
    <w:p w14:paraId="7096C8C0" w14:textId="77777777" w:rsidR="005451E2" w:rsidRDefault="005451E2">
      <w:pPr>
        <w:jc w:val="both"/>
        <w:rPr>
          <w:b/>
        </w:rPr>
      </w:pPr>
    </w:p>
    <w:tbl>
      <w:tblPr>
        <w:tblW w:w="0" w:type="auto"/>
        <w:tblLook w:val="04A0" w:firstRow="1" w:lastRow="0" w:firstColumn="1" w:lastColumn="0" w:noHBand="0" w:noVBand="1"/>
      </w:tblPr>
      <w:tblGrid>
        <w:gridCol w:w="3284"/>
        <w:gridCol w:w="3285"/>
        <w:gridCol w:w="3285"/>
      </w:tblGrid>
      <w:tr w:rsidR="005451E2" w14:paraId="7096C8C4" w14:textId="77777777">
        <w:tc>
          <w:tcPr>
            <w:tcW w:w="3284" w:type="dxa"/>
            <w:shd w:val="clear" w:color="auto" w:fill="auto"/>
          </w:tcPr>
          <w:p w14:paraId="7096C8C1" w14:textId="77777777" w:rsidR="005451E2" w:rsidRDefault="00831A0C">
            <w:r>
              <w:t>Ekspertas (-ė)</w:t>
            </w:r>
          </w:p>
        </w:tc>
        <w:tc>
          <w:tcPr>
            <w:tcW w:w="3285" w:type="dxa"/>
            <w:shd w:val="clear" w:color="auto" w:fill="auto"/>
          </w:tcPr>
          <w:p w14:paraId="7096C8C2" w14:textId="77777777" w:rsidR="005451E2" w:rsidRDefault="005451E2"/>
        </w:tc>
        <w:tc>
          <w:tcPr>
            <w:tcW w:w="3285" w:type="dxa"/>
            <w:shd w:val="clear" w:color="auto" w:fill="auto"/>
          </w:tcPr>
          <w:p w14:paraId="7096C8C3" w14:textId="77777777" w:rsidR="005451E2" w:rsidRDefault="005451E2"/>
        </w:tc>
      </w:tr>
      <w:tr w:rsidR="005451E2" w14:paraId="7096C8C8" w14:textId="77777777">
        <w:tc>
          <w:tcPr>
            <w:tcW w:w="3284" w:type="dxa"/>
            <w:shd w:val="clear" w:color="auto" w:fill="auto"/>
          </w:tcPr>
          <w:p w14:paraId="7096C8C5" w14:textId="77777777" w:rsidR="005451E2" w:rsidRDefault="005451E2">
            <w:pPr>
              <w:rPr>
                <w:vertAlign w:val="superscript"/>
              </w:rPr>
            </w:pPr>
          </w:p>
        </w:tc>
        <w:tc>
          <w:tcPr>
            <w:tcW w:w="3285" w:type="dxa"/>
            <w:shd w:val="clear" w:color="auto" w:fill="auto"/>
          </w:tcPr>
          <w:p w14:paraId="7096C8C6" w14:textId="77777777" w:rsidR="005451E2" w:rsidRDefault="00831A0C">
            <w:pPr>
              <w:jc w:val="center"/>
              <w:rPr>
                <w:vertAlign w:val="superscript"/>
              </w:rPr>
            </w:pPr>
            <w:r>
              <w:rPr>
                <w:vertAlign w:val="superscript"/>
              </w:rPr>
              <w:t>(Parašas)</w:t>
            </w:r>
          </w:p>
        </w:tc>
        <w:tc>
          <w:tcPr>
            <w:tcW w:w="3285" w:type="dxa"/>
            <w:shd w:val="clear" w:color="auto" w:fill="auto"/>
          </w:tcPr>
          <w:p w14:paraId="7096C8C7" w14:textId="77777777" w:rsidR="005451E2" w:rsidRDefault="00831A0C">
            <w:pPr>
              <w:jc w:val="right"/>
              <w:rPr>
                <w:vertAlign w:val="superscript"/>
              </w:rPr>
            </w:pPr>
            <w:r>
              <w:rPr>
                <w:vertAlign w:val="superscript"/>
              </w:rPr>
              <w:t>(Vardas, pavardė)</w:t>
            </w:r>
          </w:p>
        </w:tc>
      </w:tr>
    </w:tbl>
    <w:p w14:paraId="7096C8C9" w14:textId="1CAE21BD" w:rsidR="005451E2" w:rsidRDefault="005831A1"/>
    <w:sectPr w:rsidR="005451E2" w:rsidSect="00831A0C">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C8CE" w14:textId="77777777" w:rsidR="005451E2" w:rsidRDefault="00831A0C">
      <w:r>
        <w:separator/>
      </w:r>
    </w:p>
  </w:endnote>
  <w:endnote w:type="continuationSeparator" w:id="0">
    <w:p w14:paraId="7096C8CF" w14:textId="77777777" w:rsidR="005451E2" w:rsidRDefault="0083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C8D2" w14:textId="77777777" w:rsidR="005451E2" w:rsidRDefault="005451E2">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C8D3" w14:textId="77777777" w:rsidR="005451E2" w:rsidRDefault="005451E2">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C8D5" w14:textId="77777777" w:rsidR="005451E2" w:rsidRDefault="005451E2">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C8CC" w14:textId="77777777" w:rsidR="005451E2" w:rsidRDefault="00831A0C">
      <w:r>
        <w:separator/>
      </w:r>
    </w:p>
  </w:footnote>
  <w:footnote w:type="continuationSeparator" w:id="0">
    <w:p w14:paraId="7096C8CD" w14:textId="77777777" w:rsidR="005451E2" w:rsidRDefault="00831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C8D0" w14:textId="77777777" w:rsidR="005451E2" w:rsidRDefault="005451E2">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83687"/>
      <w:docPartObj>
        <w:docPartGallery w:val="Page Numbers (Top of Page)"/>
        <w:docPartUnique/>
      </w:docPartObj>
    </w:sdtPr>
    <w:sdtEndPr/>
    <w:sdtContent>
      <w:p w14:paraId="2C7D86D0" w14:textId="1360759E" w:rsidR="00831A0C" w:rsidRDefault="00831A0C">
        <w:pPr>
          <w:pStyle w:val="Antrats"/>
          <w:jc w:val="center"/>
        </w:pPr>
        <w:r>
          <w:fldChar w:fldCharType="begin"/>
        </w:r>
        <w:r>
          <w:instrText>PAGE   \* MERGEFORMAT</w:instrText>
        </w:r>
        <w:r>
          <w:fldChar w:fldCharType="separate"/>
        </w:r>
        <w:r w:rsidR="005831A1">
          <w:rPr>
            <w:noProof/>
          </w:rPr>
          <w:t>3</w:t>
        </w:r>
        <w:r>
          <w:fldChar w:fldCharType="end"/>
        </w:r>
      </w:p>
    </w:sdtContent>
  </w:sdt>
  <w:p w14:paraId="7096C8D1" w14:textId="77777777" w:rsidR="005451E2" w:rsidRDefault="005451E2">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C8D4" w14:textId="77777777" w:rsidR="005451E2" w:rsidRDefault="005451E2">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A1"/>
    <w:rsid w:val="005451E2"/>
    <w:rsid w:val="005831A1"/>
    <w:rsid w:val="007009A1"/>
    <w:rsid w:val="0083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6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1A0C"/>
    <w:rPr>
      <w:color w:val="808080"/>
    </w:rPr>
  </w:style>
  <w:style w:type="paragraph" w:styleId="Antrats">
    <w:name w:val="header"/>
    <w:basedOn w:val="prastasis"/>
    <w:link w:val="AntratsDiagrama"/>
    <w:uiPriority w:val="99"/>
    <w:unhideWhenUsed/>
    <w:rsid w:val="00831A0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31A0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1A0C"/>
    <w:rPr>
      <w:color w:val="808080"/>
    </w:rPr>
  </w:style>
  <w:style w:type="paragraph" w:styleId="Antrats">
    <w:name w:val="header"/>
    <w:basedOn w:val="prastasis"/>
    <w:link w:val="AntratsDiagrama"/>
    <w:uiPriority w:val="99"/>
    <w:unhideWhenUsed/>
    <w:rsid w:val="00831A0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31A0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2245</Words>
  <Characters>17529</Characters>
  <Application>Microsoft Office Word</Application>
  <DocSecurity>0</DocSecurity>
  <Lines>146</Lines>
  <Paragraphs>39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19735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2018-03-23T07:51:00Z</dcterms:created>
  <dc:creator>Rasa</dc:creator>
  <lastModifiedBy>TAMALIŪNIENĖ Vilija</lastModifiedBy>
  <lastPrinted>2018-03-05T14:26:00Z</lastPrinted>
  <dcterms:modified xsi:type="dcterms:W3CDTF">2018-03-23T11:57:00Z</dcterms:modified>
  <revision>4</revision>
  <dc:title>Lietuvos Respublikos Sveikatos apsaugos ministerijai</dc:title>
</coreProperties>
</file>